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D71" w:rsidRDefault="00370D71"/>
    <w:p w:rsidR="009F2799" w:rsidRDefault="009F2799" w:rsidP="009F2799">
      <w:pPr>
        <w:pStyle w:val="Heading1"/>
        <w:rPr>
          <w:b/>
        </w:rPr>
      </w:pPr>
      <w:r>
        <w:rPr>
          <w:b/>
        </w:rPr>
        <w:t>Fjötrar eða framfarir</w:t>
      </w:r>
    </w:p>
    <w:p w:rsidR="009F2799" w:rsidRDefault="009F2799" w:rsidP="009F2799"/>
    <w:p w:rsidR="009F2799" w:rsidRDefault="009F2799" w:rsidP="009F2799">
      <w:pPr>
        <w:rPr>
          <w:sz w:val="24"/>
          <w:szCs w:val="24"/>
        </w:rPr>
      </w:pPr>
      <w:r>
        <w:rPr>
          <w:sz w:val="24"/>
          <w:szCs w:val="24"/>
        </w:rPr>
        <w:t xml:space="preserve">Fram hefur komið í umræðum fjölmiðla og þingmanna, að Vestfirðingum finnst að sér þrengt varðandi atvinnuþróun og innviðauppbyggingu samhliða henni.  Þetta á við um leyfisveitingar stofnana ríkisins til fiskeldisfyrirtækjanna, aðallega um aukið sjókvíaeldi á laxi, vegalagningu á milli Þorskafjarðar og Patreksfjarðar og raforkukerfi Vestfjarða.  Allt verður þetta að haldast í hendur, ef vestfirzkt samfélag á að þróast eðlilega nú á fyrrihluta 21. aldarinnar.  </w:t>
      </w:r>
    </w:p>
    <w:p w:rsidR="009F2799" w:rsidRDefault="009F2799" w:rsidP="009F2799">
      <w:pPr>
        <w:rPr>
          <w:sz w:val="24"/>
          <w:szCs w:val="24"/>
        </w:rPr>
      </w:pPr>
      <w:r>
        <w:rPr>
          <w:sz w:val="24"/>
          <w:szCs w:val="24"/>
        </w:rPr>
        <w:t xml:space="preserve">Nú standa Vestfirðingar á þröskuldi  í atvinnumálum með fjárfestingum Norðmanna og Íslendinga í laxeldi.  Starfsemin er reist á beztu þekktu tækni á sínu sviði, enda eru Norðmenn umsvifamestir allra í laxeldi með framleiðslu í Noregi um 1,3 Mt/ár (Mt=milljón tonn).  Á Íslandi verður þessi framleiðsla aðeins brot af hinni norsku, sennilega alltaf undir 10 %.  Það er vegna öflugra varúðarráðstafana hérlendis, þar sem megnið af strandlengjunni er lokað fyrir laxeldi.    Frum-burðarþolsmat Hafrannsóknarstofnunar hljóðar upp á 80 kt/ár (kt=þúsund tonn) af laxi í sjókvíum á Vestfjörðum, og vel gæti svo farið, að heildareldið muni nema </w:t>
      </w:r>
      <w:r w:rsidR="00931932">
        <w:rPr>
          <w:sz w:val="24"/>
          <w:szCs w:val="24"/>
        </w:rPr>
        <w:t>80-100 kt/ár í sjókvíum og landker</w:t>
      </w:r>
      <w:r>
        <w:rPr>
          <w:sz w:val="24"/>
          <w:szCs w:val="24"/>
        </w:rPr>
        <w:t xml:space="preserve">um í þessum landshluta, þegar upp verður staðið.  </w:t>
      </w:r>
    </w:p>
    <w:p w:rsidR="00931932" w:rsidRDefault="00931932" w:rsidP="009F2799">
      <w:pPr>
        <w:rPr>
          <w:sz w:val="24"/>
          <w:szCs w:val="24"/>
        </w:rPr>
      </w:pPr>
      <w:r>
        <w:rPr>
          <w:sz w:val="24"/>
          <w:szCs w:val="24"/>
        </w:rPr>
        <w:t>Ef dregin</w:t>
      </w:r>
      <w:r w:rsidR="009F2799">
        <w:rPr>
          <w:sz w:val="24"/>
          <w:szCs w:val="24"/>
        </w:rPr>
        <w:t xml:space="preserve"> er </w:t>
      </w:r>
      <w:r w:rsidR="007F41C8">
        <w:rPr>
          <w:sz w:val="24"/>
          <w:szCs w:val="24"/>
        </w:rPr>
        <w:t xml:space="preserve">hliðstæða </w:t>
      </w:r>
      <w:r w:rsidR="009F2799">
        <w:rPr>
          <w:sz w:val="24"/>
          <w:szCs w:val="24"/>
        </w:rPr>
        <w:t xml:space="preserve">af upp gefinni verðmætasköpun laxeldis í Noregi, þá má ætla, að framleiðsla á 80 kt/ár muni skapa 800 bein störf og 800 óbein störf á Vestfjörðum og að verðmætasköpun þessara beinu starfa muni nema 30 miaISK/ár (30 milljörðum íslenzkra króna á ári).  Þessi auður mun dreifast um Vestfirði og um allt íslenzka þjóðfélagið.   Þetta verður sjálfbær starfsemi, sem notar innlent fóður að nokkru leyti og innlenda orku. </w:t>
      </w:r>
    </w:p>
    <w:p w:rsidR="009F2799" w:rsidRDefault="009F2799" w:rsidP="009F2799">
      <w:pPr>
        <w:rPr>
          <w:sz w:val="24"/>
          <w:szCs w:val="24"/>
        </w:rPr>
      </w:pPr>
      <w:r>
        <w:rPr>
          <w:sz w:val="24"/>
          <w:szCs w:val="24"/>
        </w:rPr>
        <w:t xml:space="preserve"> Rækjusjómenn og veiðiréttarhafar í laxveiðiám hafa látið í ljós ótta um tjón á sinni </w:t>
      </w:r>
      <w:r w:rsidR="00931932">
        <w:rPr>
          <w:sz w:val="24"/>
          <w:szCs w:val="24"/>
        </w:rPr>
        <w:t xml:space="preserve">starfsemi af völdum laxeldis með ströndum fram. </w:t>
      </w:r>
      <w:r>
        <w:rPr>
          <w:sz w:val="24"/>
          <w:szCs w:val="24"/>
        </w:rPr>
        <w:t xml:space="preserve"> Það eru</w:t>
      </w:r>
      <w:r w:rsidR="00931932">
        <w:rPr>
          <w:sz w:val="24"/>
          <w:szCs w:val="24"/>
        </w:rPr>
        <w:t xml:space="preserve"> þó</w:t>
      </w:r>
      <w:r>
        <w:rPr>
          <w:sz w:val="24"/>
          <w:szCs w:val="24"/>
        </w:rPr>
        <w:t xml:space="preserve"> gríðarlegir almannahagsmunir undir á Vestfjörðum, að laxeldið fái að blómgast þar, eins og burðarþolsmat H</w:t>
      </w:r>
      <w:r w:rsidR="00931932">
        <w:rPr>
          <w:sz w:val="24"/>
          <w:szCs w:val="24"/>
        </w:rPr>
        <w:t xml:space="preserve">afrannsóknarstofnunar leyfir, og reynslan af rekstri eldisfyrirtækjanna með búnaði og verklagi samkvæmt </w:t>
      </w:r>
      <w:r w:rsidR="0084352C">
        <w:rPr>
          <w:sz w:val="24"/>
          <w:szCs w:val="24"/>
        </w:rPr>
        <w:t xml:space="preserve">norskum staðli, NS 9415, bendir til, að hættan á eldislöxum í ám með ósa út í Ísafjarðardjúp yfir leyfilegum mörkum, 4 % af villtum löxum á ári, sé nú svo lítil m.v. mesta mögulega tjón og gríðarlega hagsmuni í húfi, að leyfa beri þegar í stað 15-30 kt/ár laxeldi í sjókvíum þar.  </w:t>
      </w:r>
    </w:p>
    <w:p w:rsidR="009F2799" w:rsidRDefault="009F2799" w:rsidP="009F2799">
      <w:pPr>
        <w:rPr>
          <w:sz w:val="24"/>
          <w:szCs w:val="24"/>
        </w:rPr>
      </w:pPr>
      <w:r>
        <w:rPr>
          <w:sz w:val="24"/>
          <w:szCs w:val="24"/>
        </w:rPr>
        <w:t xml:space="preserve">Ef 1600 ný störf verða til á Vestfjörðum, e.t.v. á 20 árum, gæti fólksfjölgun af þeirra völdum orðið 5000 manns, sem jafngildir fólksfjölgun um 71 % og hafa mun byltingarkennd áhrif á samfélagsgerð Vestfjarða, sem einkennast mun af fjölbreytilegum atvinnuvegum og velmegun, sem ekki gefur neitt eftir </w:t>
      </w:r>
      <w:r w:rsidR="00270CFC">
        <w:rPr>
          <w:sz w:val="24"/>
          <w:szCs w:val="24"/>
        </w:rPr>
        <w:t>öðrum grózkumiklum byggðarlögum hérlendis.</w:t>
      </w:r>
    </w:p>
    <w:p w:rsidR="007F41C8" w:rsidRDefault="009F2799" w:rsidP="009F2799">
      <w:pPr>
        <w:rPr>
          <w:sz w:val="24"/>
          <w:szCs w:val="24"/>
        </w:rPr>
      </w:pPr>
      <w:r>
        <w:rPr>
          <w:sz w:val="24"/>
          <w:szCs w:val="24"/>
        </w:rPr>
        <w:t xml:space="preserve">Ríkisstjórn landsins, Alþingi, sveitarstjórnir, Vegagerðin, Landsnet og Orkubú Vestfjarða (OV) verða að gera sér grein fyrir þeirri samfélagsbyltingu, sem hér </w:t>
      </w:r>
      <w:r w:rsidR="007F41C8">
        <w:rPr>
          <w:sz w:val="24"/>
          <w:szCs w:val="24"/>
        </w:rPr>
        <w:t xml:space="preserve">getur orðið að veruleika </w:t>
      </w:r>
      <w:r>
        <w:rPr>
          <w:sz w:val="24"/>
          <w:szCs w:val="24"/>
        </w:rPr>
        <w:t xml:space="preserve"> og gera ráðstafanir í tæka tíð, svo að tæknilegir innviðir, skólar, heilbrigðiskerfi, vegakerfi, raforkukerfi o.fl., anni þeirri íbúasprengingu, sem framundan er </w:t>
      </w:r>
      <w:r w:rsidR="007F41C8">
        <w:rPr>
          <w:sz w:val="24"/>
          <w:szCs w:val="24"/>
        </w:rPr>
        <w:t xml:space="preserve">þá </w:t>
      </w:r>
      <w:r>
        <w:rPr>
          <w:sz w:val="24"/>
          <w:szCs w:val="24"/>
        </w:rPr>
        <w:t>líkleg á Vestfjörðum.</w:t>
      </w:r>
    </w:p>
    <w:p w:rsidR="009F2799" w:rsidRDefault="009F2799" w:rsidP="009F2799">
      <w:pPr>
        <w:rPr>
          <w:sz w:val="24"/>
          <w:szCs w:val="24"/>
        </w:rPr>
      </w:pPr>
      <w:r>
        <w:rPr>
          <w:sz w:val="24"/>
          <w:szCs w:val="24"/>
        </w:rPr>
        <w:t xml:space="preserve">  Hér verður gerð tilraun til að slá máli á stækkun raforkumarkaða</w:t>
      </w:r>
      <w:r w:rsidR="00270CFC">
        <w:rPr>
          <w:sz w:val="24"/>
          <w:szCs w:val="24"/>
        </w:rPr>
        <w:t>r á Vestfjörðum á næstu 20 árum:</w:t>
      </w:r>
      <w:r>
        <w:rPr>
          <w:sz w:val="24"/>
          <w:szCs w:val="24"/>
        </w:rPr>
        <w:t xml:space="preserve">   </w:t>
      </w:r>
    </w:p>
    <w:p w:rsidR="009F2799" w:rsidRDefault="009F2799" w:rsidP="009F2799">
      <w:pPr>
        <w:rPr>
          <w:sz w:val="24"/>
          <w:szCs w:val="24"/>
        </w:rPr>
      </w:pPr>
    </w:p>
    <w:p w:rsidR="007F41C8" w:rsidRDefault="007F41C8" w:rsidP="009F2799">
      <w:pPr>
        <w:rPr>
          <w:sz w:val="24"/>
          <w:szCs w:val="24"/>
        </w:rPr>
      </w:pPr>
    </w:p>
    <w:p w:rsidR="007F41C8" w:rsidRDefault="007F41C8" w:rsidP="009F2799">
      <w:pPr>
        <w:rPr>
          <w:sz w:val="24"/>
          <w:szCs w:val="24"/>
        </w:rPr>
      </w:pPr>
    </w:p>
    <w:p w:rsidR="007F41C8" w:rsidRDefault="007F41C8" w:rsidP="009F2799">
      <w:pPr>
        <w:rPr>
          <w:sz w:val="24"/>
          <w:szCs w:val="24"/>
        </w:rPr>
      </w:pPr>
    </w:p>
    <w:p w:rsidR="009F2799" w:rsidRPr="007F41C8" w:rsidRDefault="007F41C8" w:rsidP="007F41C8">
      <w:pPr>
        <w:pStyle w:val="Heading2"/>
        <w:rPr>
          <w:b w:val="0"/>
          <w:u w:val="single"/>
        </w:rPr>
      </w:pPr>
      <w:r>
        <w:rPr>
          <w:u w:val="single"/>
        </w:rPr>
        <w:t xml:space="preserve">Aflþörf á Vestfjörðum 2017-2040  </w:t>
      </w:r>
    </w:p>
    <w:p w:rsidR="00305043" w:rsidRDefault="00305043" w:rsidP="00305043">
      <w:pPr>
        <w:rPr>
          <w:sz w:val="24"/>
          <w:szCs w:val="24"/>
        </w:rPr>
      </w:pPr>
    </w:p>
    <w:p w:rsidR="007F41C8" w:rsidRDefault="007F41C8" w:rsidP="00305043">
      <w:pPr>
        <w:jc w:val="center"/>
        <w:rPr>
          <w:b/>
          <w:sz w:val="24"/>
          <w:szCs w:val="24"/>
          <w:u w:val="single"/>
        </w:rPr>
      </w:pPr>
    </w:p>
    <w:p w:rsidR="00305043" w:rsidRDefault="00305043" w:rsidP="00305043">
      <w:pPr>
        <w:jc w:val="center"/>
        <w:rPr>
          <w:b/>
          <w:sz w:val="24"/>
          <w:szCs w:val="24"/>
          <w:u w:val="single"/>
        </w:rPr>
      </w:pPr>
      <w:r>
        <w:rPr>
          <w:b/>
          <w:sz w:val="24"/>
          <w:szCs w:val="24"/>
          <w:u w:val="single"/>
        </w:rPr>
        <w:t>Tafla 1 - Viðbótar orku- og aflþörf á Vestfjörðum 2017-2040:</w:t>
      </w:r>
    </w:p>
    <w:p w:rsidR="00305043" w:rsidRDefault="00305043" w:rsidP="00305043">
      <w:pPr>
        <w:pStyle w:val="ListParagraph"/>
        <w:rPr>
          <w:b/>
          <w:sz w:val="24"/>
          <w:szCs w:val="24"/>
          <w:u w:val="thick"/>
        </w:rPr>
      </w:pPr>
      <w:r w:rsidRPr="0099666B">
        <w:rPr>
          <w:b/>
          <w:sz w:val="24"/>
          <w:szCs w:val="24"/>
        </w:rPr>
        <w:t xml:space="preserve">                     </w:t>
      </w:r>
      <w:r w:rsidRPr="0099666B">
        <w:rPr>
          <w:b/>
          <w:sz w:val="24"/>
          <w:szCs w:val="24"/>
          <w:u w:val="thick"/>
        </w:rPr>
        <w:t>Notandi                       Orkuþörf GWh/ár     Aflþörf M</w:t>
      </w:r>
      <w:r>
        <w:rPr>
          <w:b/>
          <w:sz w:val="24"/>
          <w:szCs w:val="24"/>
          <w:u w:val="thick"/>
        </w:rPr>
        <w:t>W</w:t>
      </w:r>
    </w:p>
    <w:p w:rsidR="00305043" w:rsidRPr="0099666B" w:rsidRDefault="00305043" w:rsidP="00305043">
      <w:pPr>
        <w:pStyle w:val="ListParagraph"/>
        <w:numPr>
          <w:ilvl w:val="0"/>
          <w:numId w:val="1"/>
        </w:numPr>
        <w:rPr>
          <w:b/>
          <w:sz w:val="24"/>
          <w:szCs w:val="24"/>
          <w:u w:val="thick"/>
        </w:rPr>
      </w:pPr>
      <w:r>
        <w:rPr>
          <w:b/>
          <w:sz w:val="24"/>
          <w:szCs w:val="24"/>
        </w:rPr>
        <w:t>Fiskeldi, 80 kt                       160                           30</w:t>
      </w:r>
    </w:p>
    <w:p w:rsidR="00305043" w:rsidRPr="00BD7820" w:rsidRDefault="00305043" w:rsidP="00305043">
      <w:pPr>
        <w:pStyle w:val="ListParagraph"/>
        <w:numPr>
          <w:ilvl w:val="0"/>
          <w:numId w:val="1"/>
        </w:numPr>
        <w:rPr>
          <w:b/>
          <w:sz w:val="24"/>
          <w:szCs w:val="24"/>
          <w:u w:val="thick"/>
        </w:rPr>
      </w:pPr>
      <w:r>
        <w:rPr>
          <w:b/>
          <w:sz w:val="24"/>
          <w:szCs w:val="24"/>
        </w:rPr>
        <w:t>Íbúafjölgun, 5 k                    125                           20</w:t>
      </w:r>
    </w:p>
    <w:p w:rsidR="00305043" w:rsidRPr="00BD7820" w:rsidRDefault="00305043" w:rsidP="00305043">
      <w:pPr>
        <w:pStyle w:val="ListParagraph"/>
        <w:numPr>
          <w:ilvl w:val="0"/>
          <w:numId w:val="1"/>
        </w:numPr>
        <w:rPr>
          <w:b/>
          <w:sz w:val="24"/>
          <w:szCs w:val="24"/>
          <w:u w:val="thick"/>
        </w:rPr>
      </w:pPr>
      <w:r>
        <w:rPr>
          <w:b/>
          <w:sz w:val="24"/>
          <w:szCs w:val="24"/>
        </w:rPr>
        <w:t>Rafbílar, 70 % [1]                   64                           16</w:t>
      </w:r>
    </w:p>
    <w:p w:rsidR="00305043" w:rsidRPr="00BD7820" w:rsidRDefault="00305043" w:rsidP="00305043">
      <w:pPr>
        <w:pStyle w:val="ListParagraph"/>
        <w:numPr>
          <w:ilvl w:val="0"/>
          <w:numId w:val="1"/>
        </w:numPr>
        <w:rPr>
          <w:b/>
          <w:sz w:val="24"/>
          <w:szCs w:val="24"/>
          <w:u w:val="thick"/>
        </w:rPr>
      </w:pPr>
      <w:r>
        <w:rPr>
          <w:b/>
          <w:sz w:val="24"/>
          <w:szCs w:val="24"/>
        </w:rPr>
        <w:t>Hafnir, án fiskeldis                35                             8</w:t>
      </w:r>
    </w:p>
    <w:p w:rsidR="00305043" w:rsidRDefault="00305043" w:rsidP="00305043">
      <w:pPr>
        <w:pStyle w:val="ListParagraph"/>
        <w:numPr>
          <w:ilvl w:val="0"/>
          <w:numId w:val="1"/>
        </w:numPr>
        <w:rPr>
          <w:b/>
          <w:sz w:val="24"/>
          <w:szCs w:val="24"/>
          <w:u w:val="thick"/>
        </w:rPr>
      </w:pPr>
      <w:r w:rsidRPr="00BD7820">
        <w:rPr>
          <w:b/>
          <w:sz w:val="24"/>
          <w:szCs w:val="24"/>
          <w:u w:val="thick"/>
        </w:rPr>
        <w:t>Repjuvinnsla                           12                             6</w:t>
      </w:r>
    </w:p>
    <w:p w:rsidR="00305043" w:rsidRPr="00BD7820" w:rsidRDefault="00305043" w:rsidP="00305043">
      <w:pPr>
        <w:pStyle w:val="ListParagraph"/>
        <w:numPr>
          <w:ilvl w:val="0"/>
          <w:numId w:val="1"/>
        </w:numPr>
        <w:rPr>
          <w:b/>
          <w:sz w:val="24"/>
          <w:szCs w:val="24"/>
          <w:u w:val="thick"/>
        </w:rPr>
      </w:pPr>
      <w:r>
        <w:rPr>
          <w:b/>
          <w:sz w:val="24"/>
          <w:szCs w:val="24"/>
          <w:u w:val="double"/>
        </w:rPr>
        <w:t>Alls                                          396                           80</w:t>
      </w:r>
    </w:p>
    <w:p w:rsidR="00305043" w:rsidRDefault="007F41C8" w:rsidP="00FE372E">
      <w:pPr>
        <w:rPr>
          <w:sz w:val="24"/>
          <w:szCs w:val="24"/>
        </w:rPr>
      </w:pPr>
      <w:r>
        <w:rPr>
          <w:sz w:val="24"/>
          <w:szCs w:val="24"/>
        </w:rPr>
        <w:t>(</w:t>
      </w:r>
      <w:r w:rsidR="00305043">
        <w:rPr>
          <w:sz w:val="24"/>
          <w:szCs w:val="24"/>
        </w:rPr>
        <w:t>[1] Gnýr Guðmundsson, rafmagnsverkfræðingur, lauk meistaraprófsritgerð í maí 2017 um raforkuþörf og endurbótaþörf á flutningskerfi raforku vegna orkuskiptanna.  Þar er reiknað með, að allir bílaleigubílar hafi verið rafvæddir árið 2040, um 85 % af rútum, 70 % af fjölskyldubílum, 45 % af sendibílum og 25 % af vörubílum og vinnuvélum.  Með því að reikna með 5 % á Vestfjörðum af heildarorku-  og aflþörf landsins vegna þessa, fæst ofangreind rafmagnsþörf ökutækjaflotans.</w:t>
      </w:r>
      <w:r>
        <w:rPr>
          <w:sz w:val="24"/>
          <w:szCs w:val="24"/>
        </w:rPr>
        <w:t>)</w:t>
      </w:r>
    </w:p>
    <w:p w:rsidR="00305043" w:rsidRDefault="00305043" w:rsidP="00FE372E">
      <w:pPr>
        <w:rPr>
          <w:sz w:val="24"/>
          <w:szCs w:val="24"/>
        </w:rPr>
      </w:pPr>
      <w:r>
        <w:rPr>
          <w:sz w:val="24"/>
          <w:szCs w:val="24"/>
        </w:rPr>
        <w:t>Ef þetta gengur eftir, verður þróun orku- og afþarfar á Vestfjörðum með eftirfarandi hætti:</w:t>
      </w:r>
    </w:p>
    <w:p w:rsidR="00305043" w:rsidRDefault="00305043" w:rsidP="00305043">
      <w:pPr>
        <w:ind w:left="708"/>
        <w:jc w:val="center"/>
        <w:rPr>
          <w:b/>
          <w:sz w:val="24"/>
          <w:szCs w:val="24"/>
          <w:u w:val="single"/>
        </w:rPr>
      </w:pPr>
      <w:r>
        <w:t xml:space="preserve"> </w:t>
      </w:r>
      <w:r>
        <w:rPr>
          <w:b/>
          <w:sz w:val="24"/>
          <w:szCs w:val="24"/>
          <w:u w:val="single"/>
        </w:rPr>
        <w:t>Tafla 2 – Íbúafjöldi, orku- og aflþörf 2016-2040:</w:t>
      </w:r>
    </w:p>
    <w:p w:rsidR="00305043" w:rsidRPr="00075258" w:rsidRDefault="00305043" w:rsidP="00305043">
      <w:pPr>
        <w:pStyle w:val="ListParagraph"/>
        <w:ind w:left="2136"/>
        <w:rPr>
          <w:b/>
          <w:sz w:val="24"/>
          <w:szCs w:val="24"/>
          <w:u w:val="single"/>
        </w:rPr>
      </w:pPr>
      <w:r>
        <w:rPr>
          <w:b/>
          <w:sz w:val="24"/>
          <w:szCs w:val="24"/>
          <w:u w:val="thick"/>
        </w:rPr>
        <w:t>Breytur                    Ár 2016              Ár 2040              Breyting</w:t>
      </w:r>
    </w:p>
    <w:p w:rsidR="00305043" w:rsidRPr="00D9704E" w:rsidRDefault="00305043" w:rsidP="00305043">
      <w:pPr>
        <w:pStyle w:val="ListParagraph"/>
        <w:numPr>
          <w:ilvl w:val="0"/>
          <w:numId w:val="2"/>
        </w:numPr>
        <w:rPr>
          <w:b/>
          <w:sz w:val="24"/>
          <w:szCs w:val="24"/>
          <w:u w:val="single"/>
        </w:rPr>
      </w:pPr>
      <w:r>
        <w:rPr>
          <w:b/>
          <w:sz w:val="24"/>
          <w:szCs w:val="24"/>
        </w:rPr>
        <w:t>Íbúafjöldi                     7 k                      12 k                     71 %</w:t>
      </w:r>
    </w:p>
    <w:p w:rsidR="00305043" w:rsidRPr="00D9704E" w:rsidRDefault="00305043" w:rsidP="00305043">
      <w:pPr>
        <w:pStyle w:val="ListParagraph"/>
        <w:numPr>
          <w:ilvl w:val="0"/>
          <w:numId w:val="2"/>
        </w:numPr>
        <w:rPr>
          <w:b/>
          <w:sz w:val="24"/>
          <w:szCs w:val="24"/>
          <w:u w:val="single"/>
        </w:rPr>
      </w:pPr>
      <w:r>
        <w:rPr>
          <w:b/>
          <w:sz w:val="24"/>
          <w:szCs w:val="24"/>
        </w:rPr>
        <w:t>Orkuþörf                  251 GWh            647 GWh         2,6 földun</w:t>
      </w:r>
    </w:p>
    <w:p w:rsidR="00305043" w:rsidRDefault="00305043" w:rsidP="00305043">
      <w:pPr>
        <w:pStyle w:val="ListParagraph"/>
        <w:numPr>
          <w:ilvl w:val="0"/>
          <w:numId w:val="2"/>
        </w:numPr>
        <w:rPr>
          <w:b/>
          <w:sz w:val="24"/>
          <w:szCs w:val="24"/>
          <w:u w:val="thick"/>
        </w:rPr>
      </w:pPr>
      <w:r w:rsidRPr="00D9704E">
        <w:rPr>
          <w:b/>
          <w:sz w:val="24"/>
          <w:szCs w:val="24"/>
          <w:u w:val="thick"/>
        </w:rPr>
        <w:t>Aflþörf                        42 MW             122 MW           2,9 földun</w:t>
      </w:r>
    </w:p>
    <w:p w:rsidR="00305043" w:rsidRDefault="00305043" w:rsidP="00305043">
      <w:pPr>
        <w:pStyle w:val="ListParagraph"/>
        <w:ind w:left="2136"/>
        <w:rPr>
          <w:b/>
          <w:sz w:val="24"/>
          <w:szCs w:val="24"/>
          <w:u w:val="thick"/>
        </w:rPr>
      </w:pPr>
    </w:p>
    <w:p w:rsidR="00305043" w:rsidRDefault="00305043" w:rsidP="00305043">
      <w:pPr>
        <w:pStyle w:val="ListParagraph"/>
        <w:ind w:left="2136"/>
        <w:rPr>
          <w:b/>
          <w:sz w:val="24"/>
          <w:szCs w:val="24"/>
          <w:u w:val="thick"/>
        </w:rPr>
      </w:pPr>
    </w:p>
    <w:p w:rsidR="007F41C8" w:rsidRDefault="00305043" w:rsidP="00FE372E">
      <w:pPr>
        <w:jc w:val="both"/>
        <w:rPr>
          <w:sz w:val="24"/>
          <w:szCs w:val="24"/>
        </w:rPr>
      </w:pPr>
      <w:r w:rsidRPr="00FE372E">
        <w:rPr>
          <w:sz w:val="24"/>
          <w:szCs w:val="24"/>
        </w:rPr>
        <w:t>Flutningsgetu línanna þarf að ákvarða eftir aflþörf viðskiptavina m.v.</w:t>
      </w:r>
      <w:r w:rsidR="00270CFC">
        <w:rPr>
          <w:sz w:val="24"/>
          <w:szCs w:val="24"/>
        </w:rPr>
        <w:t>,</w:t>
      </w:r>
      <w:r w:rsidRPr="00FE372E">
        <w:rPr>
          <w:sz w:val="24"/>
          <w:szCs w:val="24"/>
        </w:rPr>
        <w:t xml:space="preserve"> að ein lína í rafkerfinu eða einn rafali í virkjun sé úr leik, þegar verst stendur á.  Þetta er s.k. (n-1) regla, sem Landsnet notar sem viðmið hjá sér fyrir afhendingaröryggi raforku á landinu öllu. </w:t>
      </w:r>
    </w:p>
    <w:p w:rsidR="00305043" w:rsidRPr="00FE372E" w:rsidRDefault="00305043" w:rsidP="00FE372E">
      <w:pPr>
        <w:jc w:val="both"/>
        <w:rPr>
          <w:sz w:val="24"/>
          <w:szCs w:val="24"/>
        </w:rPr>
      </w:pPr>
      <w:r w:rsidRPr="00FE372E">
        <w:rPr>
          <w:sz w:val="24"/>
          <w:szCs w:val="24"/>
        </w:rPr>
        <w:t xml:space="preserve"> Á Vestfjörðum hefur þessu ekki verið að heilsa, og það mundi ekki leysa vandann að tvöfalda 132 kV Vesturlínu frá Hrútatu</w:t>
      </w:r>
      <w:r w:rsidR="00270CFC">
        <w:rPr>
          <w:sz w:val="24"/>
          <w:szCs w:val="24"/>
        </w:rPr>
        <w:t>ngu í Mjólká fyrir um miaI</w:t>
      </w:r>
      <w:r w:rsidR="00FB4D65">
        <w:rPr>
          <w:sz w:val="24"/>
          <w:szCs w:val="24"/>
        </w:rPr>
        <w:t xml:space="preserve">SK 15, því að bilanir vegna veðurs gætu hæglega orðið samtímis á báðum þessum Vesturlínum.  </w:t>
      </w:r>
    </w:p>
    <w:p w:rsidR="007F41C8" w:rsidRDefault="00305043" w:rsidP="00FE372E">
      <w:pPr>
        <w:rPr>
          <w:sz w:val="24"/>
          <w:szCs w:val="24"/>
        </w:rPr>
      </w:pPr>
      <w:r w:rsidRPr="00FE372E">
        <w:rPr>
          <w:sz w:val="24"/>
          <w:szCs w:val="24"/>
        </w:rPr>
        <w:lastRenderedPageBreak/>
        <w:t xml:space="preserve">Eina haldbæra úrræðið fyrir Vestfirðinga nú á tímum er það, sem felur í sér, að þeir búi við (n-1) afhendingaröryggi forgangsorku frá hendi seljanda og flytjanda sjálfbærrar raforku.     Forgangsorkunotandi á ekki að sætta sig við lengra straumrof en </w:t>
      </w:r>
      <w:r w:rsidR="00D52D38">
        <w:rPr>
          <w:sz w:val="24"/>
          <w:szCs w:val="24"/>
        </w:rPr>
        <w:t xml:space="preserve">sem nemur </w:t>
      </w:r>
      <w:r w:rsidRPr="00FE372E">
        <w:rPr>
          <w:sz w:val="24"/>
          <w:szCs w:val="24"/>
        </w:rPr>
        <w:t>10 mín/ár</w:t>
      </w:r>
      <w:r w:rsidR="00D52D38">
        <w:rPr>
          <w:sz w:val="24"/>
          <w:szCs w:val="24"/>
        </w:rPr>
        <w:t xml:space="preserve"> á meðalálagi</w:t>
      </w:r>
      <w:r w:rsidRPr="00FE372E">
        <w:rPr>
          <w:sz w:val="24"/>
          <w:szCs w:val="24"/>
        </w:rPr>
        <w:t xml:space="preserve">,  en árið 2015 urðu </w:t>
      </w:r>
      <w:r w:rsidR="00D52D38">
        <w:rPr>
          <w:sz w:val="24"/>
          <w:szCs w:val="24"/>
        </w:rPr>
        <w:t>slíkar straumleysismínútur</w:t>
      </w:r>
      <w:r w:rsidRPr="00FE372E">
        <w:rPr>
          <w:sz w:val="24"/>
          <w:szCs w:val="24"/>
        </w:rPr>
        <w:t xml:space="preserve"> á Vestfjörðum 64,5 hjá forgangsnotendum. </w:t>
      </w:r>
      <w:r w:rsidR="00D52D38">
        <w:rPr>
          <w:sz w:val="24"/>
          <w:szCs w:val="24"/>
        </w:rPr>
        <w:t xml:space="preserve">  Þessi staðreynd ætti að skipa úrbótum á raforkukerfi Vestfjarða í forgang við fyrirhugað átak við innviðauppbyggingu landsins.  </w:t>
      </w:r>
    </w:p>
    <w:p w:rsidR="00FE6D08" w:rsidRPr="00FE6D08" w:rsidRDefault="00305043" w:rsidP="00FE6D08">
      <w:pPr>
        <w:rPr>
          <w:sz w:val="24"/>
          <w:szCs w:val="24"/>
        </w:rPr>
      </w:pPr>
      <w:r w:rsidRPr="00FE6D08">
        <w:rPr>
          <w:sz w:val="24"/>
          <w:szCs w:val="24"/>
        </w:rPr>
        <w:t xml:space="preserve"> Rafkerfið er óviðunandi fyrir núverandi notendur, og nýir notendur í töflu 1 eru að mestu forgangsorkunotendur.  Hvað þarf að gera fyrir raforkukerfi Vestfjarða, svo að það anni </w:t>
      </w:r>
      <w:r w:rsidR="006564A4">
        <w:rPr>
          <w:sz w:val="24"/>
          <w:szCs w:val="24"/>
        </w:rPr>
        <w:t xml:space="preserve"> </w:t>
      </w:r>
      <w:r w:rsidR="00FE6D08" w:rsidRPr="00FE6D08">
        <w:rPr>
          <w:sz w:val="24"/>
          <w:szCs w:val="24"/>
        </w:rPr>
        <w:t xml:space="preserve">raforkueftirspurn hratt vaxandi samfélags með sóma ?  </w:t>
      </w:r>
    </w:p>
    <w:p w:rsidR="00305043" w:rsidRDefault="00305043" w:rsidP="00305043">
      <w:pPr>
        <w:pStyle w:val="Heading2"/>
        <w:rPr>
          <w:b w:val="0"/>
          <w:u w:val="single"/>
        </w:rPr>
      </w:pPr>
      <w:r>
        <w:rPr>
          <w:u w:val="single"/>
        </w:rPr>
        <w:t xml:space="preserve">Raforkukerfið:   </w:t>
      </w:r>
    </w:p>
    <w:p w:rsidR="00FE6D08" w:rsidRDefault="00FE6D08" w:rsidP="00503639">
      <w:pPr>
        <w:rPr>
          <w:sz w:val="24"/>
          <w:szCs w:val="24"/>
        </w:rPr>
      </w:pPr>
    </w:p>
    <w:p w:rsidR="00503639" w:rsidRPr="00FE372E" w:rsidRDefault="00305043" w:rsidP="00503639">
      <w:pPr>
        <w:rPr>
          <w:sz w:val="24"/>
          <w:szCs w:val="24"/>
        </w:rPr>
      </w:pPr>
      <w:r w:rsidRPr="00FE372E">
        <w:rPr>
          <w:sz w:val="24"/>
          <w:szCs w:val="24"/>
        </w:rPr>
        <w:t>Það þarf í fyrsta lagi að verða stefnumið stjórnvalda í landinu í orkumálum Vestfjarða, svo og sveitarstjórna þar og Orkubús Vestfjarða, OV, sem er í eigu ríkisins, að Vestfirðir v</w:t>
      </w:r>
      <w:r w:rsidR="000D2199">
        <w:rPr>
          <w:sz w:val="24"/>
          <w:szCs w:val="24"/>
        </w:rPr>
        <w:t xml:space="preserve">erði sjálfbærir í raforkumálum, þ.e. vinnsla raforku úr endurnýjanlegum orkulindum Vestfjarða dugi Vestfirðingum alfarið, einnig í bilunartilvikum.  </w:t>
      </w:r>
      <w:r w:rsidRPr="00FE372E">
        <w:rPr>
          <w:sz w:val="24"/>
          <w:szCs w:val="24"/>
        </w:rPr>
        <w:t xml:space="preserve"> Það eru nægar orkulindir á Vestfjörðum og engin þörf á tvöföldun Vesturlínu frá Hrútatungu í Hrútafirði til Mjólkár í Borgarfirði vestra, eins og verið hefur í umræðunni, fyrir um miaISK 15.</w:t>
      </w:r>
      <w:r w:rsidR="00503639" w:rsidRPr="00503639">
        <w:rPr>
          <w:sz w:val="24"/>
          <w:szCs w:val="24"/>
        </w:rPr>
        <w:t xml:space="preserve"> </w:t>
      </w:r>
      <w:r w:rsidR="00503639" w:rsidRPr="00235EA0">
        <w:rPr>
          <w:sz w:val="24"/>
          <w:szCs w:val="24"/>
        </w:rPr>
        <w:t>Núverandi aflþörf Vestfjarða er um 42 M</w:t>
      </w:r>
      <w:r w:rsidR="00503639">
        <w:rPr>
          <w:sz w:val="24"/>
          <w:szCs w:val="24"/>
        </w:rPr>
        <w:t>W og gæti samkvæmt töflu 2</w:t>
      </w:r>
      <w:r w:rsidR="006564A4">
        <w:rPr>
          <w:sz w:val="24"/>
          <w:szCs w:val="24"/>
        </w:rPr>
        <w:t xml:space="preserve"> orðið allt að 122 MW árið 2040. </w:t>
      </w:r>
      <w:r w:rsidR="00503639" w:rsidRPr="00235EA0">
        <w:rPr>
          <w:sz w:val="24"/>
          <w:szCs w:val="24"/>
        </w:rPr>
        <w:t xml:space="preserve"> Geta virkjanir á Vestfjörðum annað þessu álagi ?  Svarið er</w:t>
      </w:r>
      <w:r w:rsidR="006564A4">
        <w:rPr>
          <w:sz w:val="24"/>
          <w:szCs w:val="24"/>
        </w:rPr>
        <w:t xml:space="preserve"> j</w:t>
      </w:r>
      <w:r w:rsidR="00503639">
        <w:rPr>
          <w:sz w:val="24"/>
          <w:szCs w:val="24"/>
        </w:rPr>
        <w:t>á og vel það.</w:t>
      </w:r>
    </w:p>
    <w:p w:rsidR="00305043" w:rsidRDefault="00305043" w:rsidP="00FE372E">
      <w:pPr>
        <w:rPr>
          <w:sz w:val="24"/>
          <w:szCs w:val="24"/>
        </w:rPr>
      </w:pPr>
    </w:p>
    <w:p w:rsidR="00FE372E" w:rsidRDefault="00FE372E" w:rsidP="00FE372E">
      <w:pPr>
        <w:rPr>
          <w:sz w:val="24"/>
          <w:szCs w:val="24"/>
        </w:rPr>
      </w:pPr>
      <w:r w:rsidRPr="00235EA0">
        <w:rPr>
          <w:sz w:val="24"/>
          <w:szCs w:val="24"/>
        </w:rPr>
        <w:t xml:space="preserve">Árið 2016 nam raforkuvinnsla dísilknúinna rafala og orkunotkun olíukatla jafngildi 2,7 GWh (gígawattstundir rafmagns) eða 1,1 % af heildarraforkunotkun á Vestfjörðum.  </w:t>
      </w:r>
      <w:r>
        <w:rPr>
          <w:sz w:val="24"/>
          <w:szCs w:val="24"/>
        </w:rPr>
        <w:t>Hvergi á landinu var dísilkeyrslan meiri.</w:t>
      </w:r>
      <w:r w:rsidR="006564A4">
        <w:rPr>
          <w:sz w:val="24"/>
          <w:szCs w:val="24"/>
        </w:rPr>
        <w:t xml:space="preserve"> Þörfin á úrbótum er því brýn, hvernig sem á málið er litið.</w:t>
      </w:r>
    </w:p>
    <w:p w:rsidR="00305043" w:rsidRDefault="00305043" w:rsidP="00305043">
      <w:pPr>
        <w:pStyle w:val="ListParagraph"/>
        <w:ind w:left="2136"/>
        <w:jc w:val="both"/>
        <w:rPr>
          <w:b/>
          <w:sz w:val="24"/>
          <w:szCs w:val="24"/>
          <w:u w:val="thick"/>
        </w:rPr>
      </w:pPr>
    </w:p>
    <w:p w:rsidR="00305043" w:rsidRDefault="00305043" w:rsidP="00305043">
      <w:pPr>
        <w:jc w:val="center"/>
        <w:rPr>
          <w:b/>
          <w:sz w:val="24"/>
          <w:szCs w:val="24"/>
          <w:u w:val="thick"/>
        </w:rPr>
      </w:pPr>
    </w:p>
    <w:p w:rsidR="00305043" w:rsidRDefault="00305043" w:rsidP="00305043">
      <w:pPr>
        <w:jc w:val="center"/>
        <w:rPr>
          <w:b/>
          <w:sz w:val="24"/>
          <w:szCs w:val="24"/>
          <w:u w:val="thick"/>
        </w:rPr>
      </w:pPr>
      <w:r>
        <w:rPr>
          <w:b/>
          <w:sz w:val="24"/>
          <w:szCs w:val="24"/>
          <w:u w:val="thick"/>
        </w:rPr>
        <w:t>Tafla 3 – Núverandi vatnsaflsvirkjanir og virkjanamöguleikar</w:t>
      </w:r>
    </w:p>
    <w:p w:rsidR="00305043" w:rsidRDefault="00305043" w:rsidP="00305043">
      <w:pPr>
        <w:ind w:left="2124"/>
        <w:rPr>
          <w:b/>
          <w:sz w:val="24"/>
          <w:szCs w:val="24"/>
          <w:u w:val="thick"/>
        </w:rPr>
      </w:pPr>
      <w:r>
        <w:rPr>
          <w:b/>
          <w:sz w:val="24"/>
          <w:szCs w:val="24"/>
          <w:u w:val="thick"/>
        </w:rPr>
        <w:t xml:space="preserve">          Virkjanir                                       Afl MW</w:t>
      </w:r>
    </w:p>
    <w:p w:rsidR="00305043" w:rsidRPr="0080750A" w:rsidRDefault="00305043" w:rsidP="00305043">
      <w:pPr>
        <w:pStyle w:val="ListParagraph"/>
        <w:numPr>
          <w:ilvl w:val="2"/>
          <w:numId w:val="3"/>
        </w:numPr>
        <w:rPr>
          <w:b/>
          <w:sz w:val="24"/>
          <w:szCs w:val="24"/>
          <w:u w:val="thick"/>
        </w:rPr>
      </w:pPr>
      <w:r>
        <w:rPr>
          <w:b/>
          <w:sz w:val="24"/>
          <w:szCs w:val="24"/>
        </w:rPr>
        <w:t>Á vegum OV 2016                                  16,7</w:t>
      </w:r>
    </w:p>
    <w:p w:rsidR="00305043" w:rsidRPr="0080750A" w:rsidRDefault="00305043" w:rsidP="00305043">
      <w:pPr>
        <w:pStyle w:val="ListParagraph"/>
        <w:numPr>
          <w:ilvl w:val="2"/>
          <w:numId w:val="3"/>
        </w:numPr>
        <w:rPr>
          <w:b/>
          <w:sz w:val="24"/>
          <w:szCs w:val="24"/>
          <w:u w:val="thick"/>
        </w:rPr>
      </w:pPr>
      <w:r>
        <w:rPr>
          <w:b/>
          <w:sz w:val="24"/>
          <w:szCs w:val="24"/>
        </w:rPr>
        <w:t>Bændavirkjanir 2016                              3,4</w:t>
      </w:r>
    </w:p>
    <w:p w:rsidR="00305043" w:rsidRPr="0080750A" w:rsidRDefault="00305043" w:rsidP="00305043">
      <w:pPr>
        <w:pStyle w:val="ListParagraph"/>
        <w:numPr>
          <w:ilvl w:val="2"/>
          <w:numId w:val="3"/>
        </w:numPr>
        <w:rPr>
          <w:b/>
          <w:sz w:val="24"/>
          <w:szCs w:val="24"/>
          <w:u w:val="thick"/>
        </w:rPr>
      </w:pPr>
      <w:r>
        <w:rPr>
          <w:b/>
          <w:sz w:val="24"/>
          <w:szCs w:val="24"/>
        </w:rPr>
        <w:t>Hvalárvirkjun, áætlun 2016                 55</w:t>
      </w:r>
    </w:p>
    <w:p w:rsidR="00305043" w:rsidRPr="0080750A" w:rsidRDefault="00305043" w:rsidP="00305043">
      <w:pPr>
        <w:pStyle w:val="ListParagraph"/>
        <w:numPr>
          <w:ilvl w:val="2"/>
          <w:numId w:val="3"/>
        </w:numPr>
        <w:rPr>
          <w:b/>
          <w:sz w:val="24"/>
          <w:szCs w:val="24"/>
          <w:u w:val="thick"/>
        </w:rPr>
      </w:pPr>
      <w:r>
        <w:rPr>
          <w:b/>
          <w:sz w:val="24"/>
          <w:szCs w:val="24"/>
        </w:rPr>
        <w:t>Austurgilsvirkjun, áætlun 2016          35</w:t>
      </w:r>
    </w:p>
    <w:p w:rsidR="00305043" w:rsidRPr="0080750A" w:rsidRDefault="00305043" w:rsidP="00305043">
      <w:pPr>
        <w:pStyle w:val="ListParagraph"/>
        <w:numPr>
          <w:ilvl w:val="2"/>
          <w:numId w:val="3"/>
        </w:numPr>
        <w:rPr>
          <w:b/>
          <w:sz w:val="24"/>
          <w:szCs w:val="24"/>
          <w:u w:val="thick"/>
        </w:rPr>
      </w:pPr>
      <w:r>
        <w:rPr>
          <w:b/>
          <w:sz w:val="24"/>
          <w:szCs w:val="24"/>
        </w:rPr>
        <w:t>Glámuvirkjun, áætlun 2016                 67</w:t>
      </w:r>
    </w:p>
    <w:p w:rsidR="00305043" w:rsidRDefault="00305043" w:rsidP="00305043">
      <w:pPr>
        <w:pStyle w:val="ListParagraph"/>
        <w:numPr>
          <w:ilvl w:val="2"/>
          <w:numId w:val="3"/>
        </w:numPr>
        <w:rPr>
          <w:b/>
          <w:sz w:val="24"/>
          <w:szCs w:val="24"/>
          <w:u w:val="thick"/>
        </w:rPr>
      </w:pPr>
      <w:r>
        <w:rPr>
          <w:b/>
          <w:sz w:val="24"/>
          <w:szCs w:val="24"/>
          <w:u w:val="thick"/>
        </w:rPr>
        <w:t>Skúfnavatnavirkjun, áætlun 2016       8,5</w:t>
      </w:r>
    </w:p>
    <w:p w:rsidR="00305043" w:rsidRPr="00503639" w:rsidRDefault="00305043" w:rsidP="00305043">
      <w:pPr>
        <w:pStyle w:val="ListParagraph"/>
        <w:numPr>
          <w:ilvl w:val="2"/>
          <w:numId w:val="3"/>
        </w:numPr>
        <w:rPr>
          <w:b/>
          <w:sz w:val="24"/>
          <w:szCs w:val="24"/>
          <w:u w:val="thick"/>
        </w:rPr>
      </w:pPr>
      <w:r>
        <w:rPr>
          <w:b/>
          <w:sz w:val="24"/>
          <w:szCs w:val="24"/>
          <w:u w:val="double"/>
        </w:rPr>
        <w:t>Alls núverandi og hugsanlegar         186</w:t>
      </w:r>
    </w:p>
    <w:p w:rsidR="00503639" w:rsidRPr="0046335A" w:rsidRDefault="00503639" w:rsidP="0046335A">
      <w:pPr>
        <w:ind w:left="1800"/>
        <w:rPr>
          <w:b/>
          <w:sz w:val="24"/>
          <w:szCs w:val="24"/>
          <w:u w:val="thick"/>
        </w:rPr>
      </w:pPr>
    </w:p>
    <w:p w:rsidR="00305043" w:rsidRDefault="00305043" w:rsidP="00305043">
      <w:pPr>
        <w:rPr>
          <w:sz w:val="24"/>
          <w:szCs w:val="24"/>
        </w:rPr>
      </w:pPr>
      <w:r>
        <w:rPr>
          <w:sz w:val="24"/>
          <w:szCs w:val="24"/>
        </w:rPr>
        <w:t xml:space="preserve">Í </w:t>
      </w:r>
      <w:r w:rsidRPr="00396E68">
        <w:rPr>
          <w:sz w:val="24"/>
          <w:szCs w:val="24"/>
        </w:rPr>
        <w:t xml:space="preserve">öðru lagi þarf að verða stefnumið í orkumálum Vestfjarða, að sú almenna regla Landsnets eigi við á Vestfjörðum sem annars staðar, að bilun á einni línu valdi ekki truflun hjá </w:t>
      </w:r>
      <w:r w:rsidRPr="00396E68">
        <w:rPr>
          <w:sz w:val="24"/>
          <w:szCs w:val="24"/>
        </w:rPr>
        <w:lastRenderedPageBreak/>
        <w:t>forgangsorkunotendum.  Til þess að raungera þetta stefnumið þurfa allar 132 kV og 66 kV aðveitustöðvar Vestfjarða að verða hringtengdar</w:t>
      </w:r>
      <w:r w:rsidR="00D64EA5">
        <w:rPr>
          <w:sz w:val="24"/>
          <w:szCs w:val="24"/>
        </w:rPr>
        <w:t>.</w:t>
      </w:r>
    </w:p>
    <w:p w:rsidR="00503639" w:rsidRDefault="00503639" w:rsidP="00305043">
      <w:pPr>
        <w:rPr>
          <w:sz w:val="24"/>
          <w:szCs w:val="24"/>
        </w:rPr>
      </w:pPr>
    </w:p>
    <w:p w:rsidR="00FE6D08" w:rsidRDefault="00FE6D08" w:rsidP="00D64EA5">
      <w:pPr>
        <w:jc w:val="center"/>
        <w:rPr>
          <w:b/>
          <w:sz w:val="24"/>
          <w:szCs w:val="24"/>
          <w:u w:val="thick"/>
        </w:rPr>
      </w:pPr>
    </w:p>
    <w:p w:rsidR="00FE6D08" w:rsidRDefault="00FE6D08" w:rsidP="00D64EA5">
      <w:pPr>
        <w:jc w:val="center"/>
        <w:rPr>
          <w:b/>
          <w:sz w:val="24"/>
          <w:szCs w:val="24"/>
          <w:u w:val="thick"/>
        </w:rPr>
      </w:pPr>
    </w:p>
    <w:p w:rsidR="00FE6D08" w:rsidRDefault="00FE6D08" w:rsidP="00D64EA5">
      <w:pPr>
        <w:jc w:val="center"/>
        <w:rPr>
          <w:b/>
          <w:sz w:val="24"/>
          <w:szCs w:val="24"/>
          <w:u w:val="thick"/>
        </w:rPr>
      </w:pPr>
    </w:p>
    <w:p w:rsidR="00FE6D08" w:rsidRDefault="00FE6D08" w:rsidP="00D64EA5">
      <w:pPr>
        <w:jc w:val="center"/>
        <w:rPr>
          <w:b/>
          <w:sz w:val="24"/>
          <w:szCs w:val="24"/>
          <w:u w:val="thick"/>
        </w:rPr>
      </w:pPr>
    </w:p>
    <w:p w:rsidR="00FE6D08" w:rsidRDefault="00FE6D08" w:rsidP="00D64EA5">
      <w:pPr>
        <w:jc w:val="center"/>
        <w:rPr>
          <w:b/>
          <w:sz w:val="24"/>
          <w:szCs w:val="24"/>
          <w:u w:val="thick"/>
        </w:rPr>
      </w:pPr>
    </w:p>
    <w:p w:rsidR="00FE6D08" w:rsidRDefault="00FE6D08" w:rsidP="00D64EA5">
      <w:pPr>
        <w:jc w:val="center"/>
        <w:rPr>
          <w:b/>
          <w:sz w:val="24"/>
          <w:szCs w:val="24"/>
          <w:u w:val="thick"/>
        </w:rPr>
      </w:pPr>
    </w:p>
    <w:p w:rsidR="00D64EA5" w:rsidRDefault="00D64EA5" w:rsidP="00D64EA5">
      <w:pPr>
        <w:jc w:val="center"/>
        <w:rPr>
          <w:b/>
          <w:sz w:val="24"/>
          <w:szCs w:val="24"/>
          <w:u w:val="thick"/>
        </w:rPr>
      </w:pPr>
      <w:r>
        <w:rPr>
          <w:b/>
          <w:sz w:val="24"/>
          <w:szCs w:val="24"/>
          <w:u w:val="thick"/>
        </w:rPr>
        <w:t>Tafla 4 – Hringtenging flutningskerfis á Vestfjörðum</w:t>
      </w:r>
    </w:p>
    <w:p w:rsidR="00D64EA5" w:rsidRPr="00D15AD5" w:rsidRDefault="00D64EA5" w:rsidP="00D64EA5">
      <w:pPr>
        <w:pStyle w:val="ListParagraph"/>
        <w:numPr>
          <w:ilvl w:val="0"/>
          <w:numId w:val="3"/>
        </w:numPr>
        <w:jc w:val="center"/>
        <w:rPr>
          <w:b/>
          <w:sz w:val="24"/>
          <w:szCs w:val="24"/>
          <w:u w:val="thick"/>
        </w:rPr>
      </w:pPr>
      <w:r w:rsidRPr="00D15AD5">
        <w:rPr>
          <w:b/>
          <w:sz w:val="24"/>
          <w:szCs w:val="24"/>
          <w:u w:val="thick"/>
        </w:rPr>
        <w:t>Nauteyri – Ísafjörður – Breiðidalur – Keldeyri – Mjólká</w:t>
      </w:r>
    </w:p>
    <w:p w:rsidR="00D64EA5" w:rsidRPr="0053192C" w:rsidRDefault="00D64EA5" w:rsidP="00D64EA5">
      <w:pPr>
        <w:pStyle w:val="ListParagraph"/>
        <w:numPr>
          <w:ilvl w:val="0"/>
          <w:numId w:val="3"/>
        </w:numPr>
        <w:rPr>
          <w:b/>
          <w:sz w:val="24"/>
          <w:szCs w:val="24"/>
          <w:u w:val="thick"/>
        </w:rPr>
      </w:pPr>
      <w:r>
        <w:rPr>
          <w:b/>
          <w:sz w:val="24"/>
          <w:szCs w:val="24"/>
        </w:rPr>
        <w:t xml:space="preserve">Nauteyri            132 kV          JS / SS                                                      JS / LL </w:t>
      </w:r>
    </w:p>
    <w:p w:rsidR="00D64EA5" w:rsidRPr="0053192C" w:rsidRDefault="00D64EA5" w:rsidP="00D64EA5">
      <w:pPr>
        <w:pStyle w:val="ListParagraph"/>
        <w:numPr>
          <w:ilvl w:val="0"/>
          <w:numId w:val="3"/>
        </w:numPr>
        <w:rPr>
          <w:b/>
          <w:sz w:val="24"/>
          <w:szCs w:val="24"/>
          <w:u w:val="thick"/>
        </w:rPr>
      </w:pPr>
      <w:r>
        <w:rPr>
          <w:b/>
          <w:sz w:val="24"/>
          <w:szCs w:val="24"/>
        </w:rPr>
        <w:t>Ísafjörður           JS / SS        132/66 kV</w:t>
      </w:r>
    </w:p>
    <w:p w:rsidR="00D64EA5" w:rsidRPr="0053192C" w:rsidRDefault="00D64EA5" w:rsidP="00D64EA5">
      <w:pPr>
        <w:pStyle w:val="ListParagraph"/>
        <w:numPr>
          <w:ilvl w:val="0"/>
          <w:numId w:val="3"/>
        </w:numPr>
        <w:rPr>
          <w:b/>
          <w:sz w:val="24"/>
          <w:szCs w:val="24"/>
          <w:u w:val="thick"/>
        </w:rPr>
      </w:pPr>
      <w:r>
        <w:rPr>
          <w:b/>
          <w:sz w:val="24"/>
          <w:szCs w:val="24"/>
        </w:rPr>
        <w:t xml:space="preserve">Breiðidalur                                                    66 kV           JS / LL / SS                                                                                                                                                                                                              </w:t>
      </w:r>
    </w:p>
    <w:p w:rsidR="00D64EA5" w:rsidRPr="0053192C" w:rsidRDefault="00D64EA5" w:rsidP="00D64EA5">
      <w:pPr>
        <w:pStyle w:val="ListParagraph"/>
        <w:numPr>
          <w:ilvl w:val="0"/>
          <w:numId w:val="3"/>
        </w:numPr>
        <w:rPr>
          <w:b/>
          <w:sz w:val="24"/>
          <w:szCs w:val="24"/>
          <w:u w:val="thick"/>
        </w:rPr>
      </w:pPr>
      <w:r>
        <w:rPr>
          <w:b/>
          <w:sz w:val="24"/>
          <w:szCs w:val="24"/>
        </w:rPr>
        <w:t xml:space="preserve">Keldeyri                                                        JS / LL / SS       66 kV                                      </w:t>
      </w:r>
    </w:p>
    <w:p w:rsidR="00D64EA5" w:rsidRPr="00D15AD5" w:rsidRDefault="00D64EA5" w:rsidP="00D64EA5">
      <w:pPr>
        <w:pStyle w:val="ListParagraph"/>
        <w:numPr>
          <w:ilvl w:val="0"/>
          <w:numId w:val="3"/>
        </w:numPr>
        <w:rPr>
          <w:b/>
          <w:sz w:val="24"/>
          <w:szCs w:val="24"/>
          <w:u w:val="thick"/>
        </w:rPr>
      </w:pPr>
      <w:r w:rsidRPr="00D15AD5">
        <w:rPr>
          <w:b/>
          <w:sz w:val="24"/>
          <w:szCs w:val="24"/>
          <w:u w:val="thick"/>
        </w:rPr>
        <w:t>Mjólká                 JS / LL                                                                          132/66 kV</w:t>
      </w:r>
    </w:p>
    <w:p w:rsidR="00D64EA5" w:rsidRDefault="00D64EA5" w:rsidP="00305043">
      <w:pPr>
        <w:rPr>
          <w:b/>
          <w:sz w:val="24"/>
          <w:szCs w:val="24"/>
          <w:u w:val="thick"/>
        </w:rPr>
      </w:pPr>
    </w:p>
    <w:p w:rsidR="0046335A" w:rsidRDefault="0046335A" w:rsidP="00503639">
      <w:r>
        <w:t>LL: loftlína, JS: jarðstrengur, SS: sæstrengur.</w:t>
      </w:r>
    </w:p>
    <w:p w:rsidR="00503639" w:rsidRDefault="00D64EA5" w:rsidP="00503639">
      <w:r>
        <w:t xml:space="preserve">Margvíslegar styrkingar þurfa einnig að fara fram á dreifikerfinu, sem er aðallega á 11 kV og 33 kV spennu.  </w:t>
      </w:r>
      <w:r w:rsidR="00503639">
        <w:t xml:space="preserve">Landsnet þarf að setja alveg nýjan takt í framkvæmdir sínar á Vestfjörðum vegna hraðrar þróunar athafnalífs þar að ógleymdum orkuskiptunum.  Tæknilega og fjárhagslega á alls ekki að verða Landsneti ofvaxið að ljúka öllum ofangreindum umbótum fyrir árið 2025 að því tilskildu, að tengistaður fyrir innmötun orku frá virkjunum, flutning og dreifingu, einnig til Hólmavíkur, verði fastsett og ákveðin í Ísafjarðardjúpi eigi síðar en </w:t>
      </w:r>
      <w:r w:rsidR="0046335A">
        <w:t xml:space="preserve">árið </w:t>
      </w:r>
      <w:r w:rsidR="00503639">
        <w:t xml:space="preserve">2018. </w:t>
      </w:r>
    </w:p>
    <w:p w:rsidR="00FE6D08" w:rsidRDefault="00D64EA5" w:rsidP="00D64EA5">
      <w:r>
        <w:t>Sú leið að auka afhendingaröryggi</w:t>
      </w:r>
      <w:r w:rsidR="0046335A">
        <w:t xml:space="preserve"> raforku á Vestfjörðum með tvöfö</w:t>
      </w:r>
      <w:r>
        <w:t xml:space="preserve">ldun Vesturlínu, þó ekki samhliða núverandi línu af rekstraröryggislegum ástæðum, fyrir yfir miaISK 15, er ófullnægjandi, af því að hún eykur skammhlaupsaflið </w:t>
      </w:r>
      <w:r w:rsidR="0046335A">
        <w:t xml:space="preserve">á Vestfjörðum </w:t>
      </w:r>
      <w:r>
        <w:t>ekki nóg</w:t>
      </w:r>
      <w:r w:rsidR="0046335A">
        <w:t xml:space="preserve"> til að gera rekstur nauðsynlega víðfeðms</w:t>
      </w:r>
      <w:r>
        <w:t xml:space="preserve"> háspennts jarðstrengjakerfis</w:t>
      </w:r>
      <w:r w:rsidR="0046335A">
        <w:t xml:space="preserve"> kleifan</w:t>
      </w:r>
      <w:r w:rsidR="008C015E">
        <w:t xml:space="preserve">.  Aldrei næst viðunandi afhendingaröryggi raforku á Vestfjörðum, nema loftlínur á lægri spennum séu færðar í jörðu.  </w:t>
      </w:r>
      <w:r>
        <w:t xml:space="preserve">  </w:t>
      </w:r>
    </w:p>
    <w:p w:rsidR="00D64EA5" w:rsidRDefault="00D64EA5" w:rsidP="00D64EA5">
      <w:r>
        <w:t>Það er</w:t>
      </w:r>
      <w:r w:rsidR="00FE6D08">
        <w:t xml:space="preserve"> því </w:t>
      </w:r>
      <w:r>
        <w:t xml:space="preserve"> engin önnur leið fær en að reisa öflugar virkjanir á Vestfjörðum til að tryggja þar nægilegt afhendingaröryggi og gæði raforku fyrir </w:t>
      </w:r>
      <w:r w:rsidR="00FE6D08">
        <w:t xml:space="preserve">það </w:t>
      </w:r>
      <w:r>
        <w:t>vaxandi athafnalíf</w:t>
      </w:r>
      <w:r w:rsidR="008C015E">
        <w:t>,</w:t>
      </w:r>
      <w:r w:rsidR="00B53F5A">
        <w:t xml:space="preserve"> sem Vestfirðingum er</w:t>
      </w:r>
      <w:r w:rsidR="00FE6D08">
        <w:t xml:space="preserve"> nauðsynlegt</w:t>
      </w:r>
      <w:r w:rsidR="00B53F5A">
        <w:t xml:space="preserve"> til að þróa byggð sína og samfélag.</w:t>
      </w:r>
      <w:r>
        <w:t xml:space="preserve">  </w:t>
      </w:r>
    </w:p>
    <w:p w:rsidR="00FE6D08" w:rsidRDefault="00FE6D08" w:rsidP="00FE6D08">
      <w:pPr>
        <w:pStyle w:val="Heading2"/>
        <w:rPr>
          <w:b w:val="0"/>
          <w:u w:val="thick"/>
        </w:rPr>
      </w:pPr>
      <w:r>
        <w:rPr>
          <w:u w:val="thick"/>
        </w:rPr>
        <w:t>Úrtöluraddir og nauðsynjar:</w:t>
      </w:r>
    </w:p>
    <w:p w:rsidR="00FE6D08" w:rsidRDefault="00FE6D08" w:rsidP="00D64EA5"/>
    <w:p w:rsidR="00FE372E" w:rsidRDefault="00B53F5A" w:rsidP="00D64EA5">
      <w:r>
        <w:t>Af málatilb</w:t>
      </w:r>
      <w:r w:rsidR="00E41F4E">
        <w:t xml:space="preserve">únaði </w:t>
      </w:r>
      <w:r w:rsidR="00D64EA5">
        <w:t xml:space="preserve">virkjanaandstæðinga að dæma er auðlindanýting frágangssök, ef hún felur í sér einhverja breytingu á því, hvernig vatn fellur fram af klettum eða rennur niður eftir bergi á flúðum.  </w:t>
      </w:r>
      <w:r w:rsidR="00E41F4E">
        <w:t xml:space="preserve">Það er samt </w:t>
      </w:r>
      <w:r w:rsidR="00D64EA5">
        <w:t xml:space="preserve">svo mikið af slíkum náttúrufyrirbrigðum á Íslandi, að það er á engan hátt óverjandi  </w:t>
      </w:r>
      <w:r w:rsidR="00D64EA5">
        <w:lastRenderedPageBreak/>
        <w:t>missir, þótt nokkrir þessara staða breytist eða hverfi tímabundiði á meðan safnað er vatni í miðlunarlón</w:t>
      </w:r>
      <w:r w:rsidR="00E41F4E">
        <w:t xml:space="preserve"> til að nýta íbúunum til farsældar. </w:t>
      </w:r>
    </w:p>
    <w:p w:rsidR="00D64EA5" w:rsidRDefault="00D64EA5" w:rsidP="00D64EA5">
      <w:r>
        <w:t xml:space="preserve"> Ávinningurinn af vatnsaflsvirkjunum fyrir afkomu landsmanna og hag þeirra, sem mest njóta góðs af styrkingu raforkukerfisins með viðkomandi virkjunum, er svo gríðarlegur, að hann réttlætir inngrip af þessu tagi í útlit náttúrunnar, enda eru slíkar framkvæmdir afturkræfar.  Þess vegna er Hvalárvirkjun í nýtingarflokki</w:t>
      </w:r>
      <w:r w:rsidR="00FE372E">
        <w:t xml:space="preserve"> Rammaáætlunar</w:t>
      </w:r>
      <w:r>
        <w:t xml:space="preserve">.   </w:t>
      </w:r>
      <w:r w:rsidR="00E41F4E">
        <w:t xml:space="preserve">Að gera ágreining um Hvalárvirkjun núna jafngildir </w:t>
      </w:r>
      <w:r w:rsidR="00882C01">
        <w:t xml:space="preserve">að setja sókn atvinnulífs á Vestfjörðum í átt til fjölbreytilegra starfa við útflutningsatvinnugrein stólinn fyrir dyrnar af einstaklingsbundnum smekksástæðum.  </w:t>
      </w:r>
    </w:p>
    <w:p w:rsidR="00FE6D08" w:rsidRDefault="00D64EA5" w:rsidP="00D64EA5">
      <w:r>
        <w:t>Spurningin er einföld</w:t>
      </w:r>
      <w:r w:rsidR="00FE6D08">
        <w:t>:</w:t>
      </w:r>
    </w:p>
    <w:p w:rsidR="00D64EA5" w:rsidRDefault="00D64EA5" w:rsidP="00D64EA5">
      <w:r>
        <w:t xml:space="preserve">  Vilja Íslendingar</w:t>
      </w:r>
      <w:r w:rsidR="00FE372E">
        <w:t xml:space="preserve"> að Vestfirðir </w:t>
      </w:r>
      <w:r>
        <w:t xml:space="preserve"> verð</w:t>
      </w:r>
      <w:r w:rsidR="00FE372E">
        <w:t>i</w:t>
      </w:r>
      <w:r>
        <w:t xml:space="preserve"> sjálfbærir, hvað orkunotkun varðar, eða vilja þeir halda áfram að brenna </w:t>
      </w:r>
      <w:r w:rsidR="00FE372E">
        <w:t xml:space="preserve"> þar </w:t>
      </w:r>
      <w:r w:rsidR="007829F7">
        <w:t xml:space="preserve">talsverðu </w:t>
      </w:r>
      <w:r>
        <w:t>jarðefnaeldsneyti</w:t>
      </w:r>
      <w:r w:rsidR="007829F7">
        <w:t xml:space="preserve"> í orkuverum og samgöngutækjum</w:t>
      </w:r>
      <w:r>
        <w:t xml:space="preserve">, þótt tækniþróunin sé öll í átt til rafvæðingar </w:t>
      </w:r>
      <w:r w:rsidR="00FE372E">
        <w:t>og frá notkun jarðefnaeldsneytis</w:t>
      </w:r>
      <w:r>
        <w:t>?</w:t>
      </w:r>
      <w:r w:rsidR="00FE6D08">
        <w:t xml:space="preserve"> </w:t>
      </w:r>
    </w:p>
    <w:p w:rsidR="00FE6D08" w:rsidRDefault="00FE6D08" w:rsidP="00D64EA5">
      <w:r>
        <w:t>Vilja Íslending</w:t>
      </w:r>
      <w:r w:rsidR="007829F7">
        <w:t>ar  að Vestfirðingar njóti sambærilegra tækifæra til verðmætasköpunar og aðstöðu til athafna og lífsafkomu</w:t>
      </w:r>
      <w:r>
        <w:t xml:space="preserve"> og aðrir landsmenn?</w:t>
      </w:r>
    </w:p>
    <w:p w:rsidR="00FE6D08" w:rsidRDefault="00FE6D08" w:rsidP="00D64EA5">
      <w:pPr>
        <w:pStyle w:val="Heading2"/>
        <w:rPr>
          <w:u w:val="thick"/>
        </w:rPr>
      </w:pPr>
    </w:p>
    <w:p w:rsidR="00D64EA5" w:rsidRDefault="00D64EA5" w:rsidP="00D64EA5">
      <w:pPr>
        <w:pStyle w:val="Heading2"/>
        <w:rPr>
          <w:b w:val="0"/>
          <w:u w:val="thick"/>
        </w:rPr>
      </w:pPr>
      <w:r>
        <w:rPr>
          <w:u w:val="thick"/>
        </w:rPr>
        <w:t>Niðurlag:</w:t>
      </w:r>
    </w:p>
    <w:p w:rsidR="00D64EA5" w:rsidRDefault="00D64EA5" w:rsidP="00D64EA5"/>
    <w:p w:rsidR="00D64EA5" w:rsidRDefault="00D64EA5" w:rsidP="00D64EA5">
      <w:r>
        <w:t>Því hefur verið haldð  fram í opinberri umræðu, að Hvalárvirkjun sé „langt umfram þarfir Vestfjarða“, eins og þekktur læknir í Reykjavík komst að orði í grein í Morgunblaðinu 1. september 2017.   Í þessu felst sú framtíðarsýni, að Vestfirðingar séu dæmdir til annars flokks innviða og einhæfs atvinnulífs, sem snúist æ meir um ferðaþjónustu.</w:t>
      </w:r>
    </w:p>
    <w:p w:rsidR="00D64EA5" w:rsidRDefault="00D64EA5" w:rsidP="00D64EA5">
      <w:r>
        <w:t xml:space="preserve"> Það fer ekki mikið fyrir sóknarhug í atvinnumálum fyrir hönd Vestfirðinga í málflutningi</w:t>
      </w:r>
      <w:r w:rsidR="00375EAC">
        <w:t xml:space="preserve"> þessa læknis</w:t>
      </w:r>
      <w:r>
        <w:t xml:space="preserve">.  Hann athugar ekki, að núverandi </w:t>
      </w:r>
      <w:r w:rsidR="00375EAC">
        <w:t>rafálag á Vestfjörðum er tvöfalt</w:t>
      </w:r>
      <w:r>
        <w:t xml:space="preserve"> uppsett afl í vatnsaflsvirkjunum Vestfjarða.  Þetta þýðir, að þegar orkuafhending um Vesturlínu bregzt, verður að brenna dísilolíu til að anna helmingi aflþarfarinnar og dugir ekki alltaf til, þannig að fólk situr </w:t>
      </w:r>
      <w:r w:rsidR="00375EAC">
        <w:t xml:space="preserve">í myrkum og köldum húsum sínum í tíma og ótíma. </w:t>
      </w:r>
      <w:r>
        <w:t xml:space="preserve"> Þessu verður að linna.</w:t>
      </w:r>
    </w:p>
    <w:p w:rsidR="00FE6D08" w:rsidRDefault="00D64EA5" w:rsidP="00D64EA5">
      <w:r>
        <w:t xml:space="preserve">Aðalatriðið er, hvernig þróunin verður, og framtíðin verður knúin rafmagni á Vestfjörðum </w:t>
      </w:r>
      <w:r w:rsidR="00375EAC">
        <w:t xml:space="preserve">sem og annars staðar á Íslandi, ef afturhaldsöfl </w:t>
      </w:r>
      <w:r w:rsidR="00467C9C">
        <w:t xml:space="preserve">ná ekki undirtökunum og hindra fjölbreytilega auðlindanýtingu hérlendis.  </w:t>
      </w:r>
      <w:r w:rsidR="00FE372E">
        <w:t xml:space="preserve"> Landsmenn hafa fyrir löngu mótað sér þá stefnu</w:t>
      </w:r>
      <w:r w:rsidR="00467C9C">
        <w:t>, að Íslendingar skuli</w:t>
      </w:r>
      <w:r w:rsidR="00FE372E">
        <w:t xml:space="preserve"> búa á landinu öllu og að til þess verði þeir að hafa sem jafnasta aðstöðu til athafna</w:t>
      </w:r>
      <w:r w:rsidR="00467C9C">
        <w:t>,</w:t>
      </w:r>
      <w:r w:rsidR="00FE372E">
        <w:t xml:space="preserve"> hvar sem er á byggðu bóli.</w:t>
      </w:r>
      <w:r w:rsidR="00FE6D08">
        <w:t xml:space="preserve"> </w:t>
      </w:r>
    </w:p>
    <w:p w:rsidR="00D64EA5" w:rsidRDefault="00FE6D08" w:rsidP="00D64EA5">
      <w:r>
        <w:t xml:space="preserve">Fjötra má ekki leggja  á framfarasókn Vestfirðinga. </w:t>
      </w:r>
      <w:r w:rsidR="00467C9C">
        <w:t>Til að hindra það</w:t>
      </w:r>
      <w:r w:rsidR="00D64EA5">
        <w:t xml:space="preserve"> er vilji allt</w:t>
      </w:r>
      <w:r w:rsidR="00467C9C">
        <w:t xml:space="preserve">, </w:t>
      </w:r>
      <w:r w:rsidR="00D64EA5">
        <w:t xml:space="preserve">sem þarf.  </w:t>
      </w:r>
    </w:p>
    <w:p w:rsidR="00D64EA5" w:rsidRDefault="00D64EA5" w:rsidP="00D64EA5"/>
    <w:p w:rsidR="00D64EA5" w:rsidRDefault="00467C9C" w:rsidP="00D64EA5">
      <w:r>
        <w:t>Garðabæ, 07.11</w:t>
      </w:r>
      <w:bookmarkStart w:id="0" w:name="_GoBack"/>
      <w:bookmarkEnd w:id="0"/>
      <w:r w:rsidR="00D64EA5">
        <w:t>. 2017</w:t>
      </w:r>
    </w:p>
    <w:p w:rsidR="00D64EA5" w:rsidRPr="000A1A49" w:rsidRDefault="00D64EA5" w:rsidP="00D64EA5">
      <w:r>
        <w:t>Bjarni Jónsson, rafmagnsverkfræðingur</w:t>
      </w:r>
    </w:p>
    <w:p w:rsidR="00D64EA5" w:rsidRDefault="00D64EA5" w:rsidP="00D64EA5"/>
    <w:p w:rsidR="009F2799" w:rsidRDefault="009F2799"/>
    <w:sectPr w:rsidR="009F2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65F9"/>
    <w:multiLevelType w:val="hybridMultilevel"/>
    <w:tmpl w:val="76E25DCC"/>
    <w:lvl w:ilvl="0" w:tplc="040F0001">
      <w:start w:val="1"/>
      <w:numFmt w:val="bullet"/>
      <w:lvlText w:val=""/>
      <w:lvlJc w:val="left"/>
      <w:pPr>
        <w:ind w:left="1935" w:hanging="360"/>
      </w:pPr>
      <w:rPr>
        <w:rFonts w:ascii="Symbol" w:hAnsi="Symbol" w:hint="default"/>
      </w:rPr>
    </w:lvl>
    <w:lvl w:ilvl="1" w:tplc="040F0003" w:tentative="1">
      <w:start w:val="1"/>
      <w:numFmt w:val="bullet"/>
      <w:lvlText w:val="o"/>
      <w:lvlJc w:val="left"/>
      <w:pPr>
        <w:ind w:left="2655" w:hanging="360"/>
      </w:pPr>
      <w:rPr>
        <w:rFonts w:ascii="Courier New" w:hAnsi="Courier New" w:cs="Courier New" w:hint="default"/>
      </w:rPr>
    </w:lvl>
    <w:lvl w:ilvl="2" w:tplc="040F0005" w:tentative="1">
      <w:start w:val="1"/>
      <w:numFmt w:val="bullet"/>
      <w:lvlText w:val=""/>
      <w:lvlJc w:val="left"/>
      <w:pPr>
        <w:ind w:left="3375" w:hanging="360"/>
      </w:pPr>
      <w:rPr>
        <w:rFonts w:ascii="Wingdings" w:hAnsi="Wingdings" w:hint="default"/>
      </w:rPr>
    </w:lvl>
    <w:lvl w:ilvl="3" w:tplc="040F0001" w:tentative="1">
      <w:start w:val="1"/>
      <w:numFmt w:val="bullet"/>
      <w:lvlText w:val=""/>
      <w:lvlJc w:val="left"/>
      <w:pPr>
        <w:ind w:left="4095" w:hanging="360"/>
      </w:pPr>
      <w:rPr>
        <w:rFonts w:ascii="Symbol" w:hAnsi="Symbol" w:hint="default"/>
      </w:rPr>
    </w:lvl>
    <w:lvl w:ilvl="4" w:tplc="040F0003" w:tentative="1">
      <w:start w:val="1"/>
      <w:numFmt w:val="bullet"/>
      <w:lvlText w:val="o"/>
      <w:lvlJc w:val="left"/>
      <w:pPr>
        <w:ind w:left="4815" w:hanging="360"/>
      </w:pPr>
      <w:rPr>
        <w:rFonts w:ascii="Courier New" w:hAnsi="Courier New" w:cs="Courier New" w:hint="default"/>
      </w:rPr>
    </w:lvl>
    <w:lvl w:ilvl="5" w:tplc="040F0005" w:tentative="1">
      <w:start w:val="1"/>
      <w:numFmt w:val="bullet"/>
      <w:lvlText w:val=""/>
      <w:lvlJc w:val="left"/>
      <w:pPr>
        <w:ind w:left="5535" w:hanging="360"/>
      </w:pPr>
      <w:rPr>
        <w:rFonts w:ascii="Wingdings" w:hAnsi="Wingdings" w:hint="default"/>
      </w:rPr>
    </w:lvl>
    <w:lvl w:ilvl="6" w:tplc="040F0001" w:tentative="1">
      <w:start w:val="1"/>
      <w:numFmt w:val="bullet"/>
      <w:lvlText w:val=""/>
      <w:lvlJc w:val="left"/>
      <w:pPr>
        <w:ind w:left="6255" w:hanging="360"/>
      </w:pPr>
      <w:rPr>
        <w:rFonts w:ascii="Symbol" w:hAnsi="Symbol" w:hint="default"/>
      </w:rPr>
    </w:lvl>
    <w:lvl w:ilvl="7" w:tplc="040F0003" w:tentative="1">
      <w:start w:val="1"/>
      <w:numFmt w:val="bullet"/>
      <w:lvlText w:val="o"/>
      <w:lvlJc w:val="left"/>
      <w:pPr>
        <w:ind w:left="6975" w:hanging="360"/>
      </w:pPr>
      <w:rPr>
        <w:rFonts w:ascii="Courier New" w:hAnsi="Courier New" w:cs="Courier New" w:hint="default"/>
      </w:rPr>
    </w:lvl>
    <w:lvl w:ilvl="8" w:tplc="040F0005" w:tentative="1">
      <w:start w:val="1"/>
      <w:numFmt w:val="bullet"/>
      <w:lvlText w:val=""/>
      <w:lvlJc w:val="left"/>
      <w:pPr>
        <w:ind w:left="7695" w:hanging="360"/>
      </w:pPr>
      <w:rPr>
        <w:rFonts w:ascii="Wingdings" w:hAnsi="Wingdings" w:hint="default"/>
      </w:rPr>
    </w:lvl>
  </w:abstractNum>
  <w:abstractNum w:abstractNumId="1" w15:restartNumberingAfterBreak="0">
    <w:nsid w:val="5C4F07D8"/>
    <w:multiLevelType w:val="hybridMultilevel"/>
    <w:tmpl w:val="3ECEB63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6DF47524"/>
    <w:multiLevelType w:val="hybridMultilevel"/>
    <w:tmpl w:val="877ADD86"/>
    <w:lvl w:ilvl="0" w:tplc="040F0001">
      <w:start w:val="1"/>
      <w:numFmt w:val="bullet"/>
      <w:lvlText w:val=""/>
      <w:lvlJc w:val="left"/>
      <w:pPr>
        <w:ind w:left="2136" w:hanging="360"/>
      </w:pPr>
      <w:rPr>
        <w:rFonts w:ascii="Symbol" w:hAnsi="Symbol" w:hint="default"/>
      </w:rPr>
    </w:lvl>
    <w:lvl w:ilvl="1" w:tplc="040F0003" w:tentative="1">
      <w:start w:val="1"/>
      <w:numFmt w:val="bullet"/>
      <w:lvlText w:val="o"/>
      <w:lvlJc w:val="left"/>
      <w:pPr>
        <w:ind w:left="2856" w:hanging="360"/>
      </w:pPr>
      <w:rPr>
        <w:rFonts w:ascii="Courier New" w:hAnsi="Courier New" w:cs="Courier New" w:hint="default"/>
      </w:rPr>
    </w:lvl>
    <w:lvl w:ilvl="2" w:tplc="040F0005" w:tentative="1">
      <w:start w:val="1"/>
      <w:numFmt w:val="bullet"/>
      <w:lvlText w:val=""/>
      <w:lvlJc w:val="left"/>
      <w:pPr>
        <w:ind w:left="3576" w:hanging="360"/>
      </w:pPr>
      <w:rPr>
        <w:rFonts w:ascii="Wingdings" w:hAnsi="Wingdings" w:hint="default"/>
      </w:rPr>
    </w:lvl>
    <w:lvl w:ilvl="3" w:tplc="040F0001" w:tentative="1">
      <w:start w:val="1"/>
      <w:numFmt w:val="bullet"/>
      <w:lvlText w:val=""/>
      <w:lvlJc w:val="left"/>
      <w:pPr>
        <w:ind w:left="4296" w:hanging="360"/>
      </w:pPr>
      <w:rPr>
        <w:rFonts w:ascii="Symbol" w:hAnsi="Symbol" w:hint="default"/>
      </w:rPr>
    </w:lvl>
    <w:lvl w:ilvl="4" w:tplc="040F0003" w:tentative="1">
      <w:start w:val="1"/>
      <w:numFmt w:val="bullet"/>
      <w:lvlText w:val="o"/>
      <w:lvlJc w:val="left"/>
      <w:pPr>
        <w:ind w:left="5016" w:hanging="360"/>
      </w:pPr>
      <w:rPr>
        <w:rFonts w:ascii="Courier New" w:hAnsi="Courier New" w:cs="Courier New" w:hint="default"/>
      </w:rPr>
    </w:lvl>
    <w:lvl w:ilvl="5" w:tplc="040F0005" w:tentative="1">
      <w:start w:val="1"/>
      <w:numFmt w:val="bullet"/>
      <w:lvlText w:val=""/>
      <w:lvlJc w:val="left"/>
      <w:pPr>
        <w:ind w:left="5736" w:hanging="360"/>
      </w:pPr>
      <w:rPr>
        <w:rFonts w:ascii="Wingdings" w:hAnsi="Wingdings" w:hint="default"/>
      </w:rPr>
    </w:lvl>
    <w:lvl w:ilvl="6" w:tplc="040F0001" w:tentative="1">
      <w:start w:val="1"/>
      <w:numFmt w:val="bullet"/>
      <w:lvlText w:val=""/>
      <w:lvlJc w:val="left"/>
      <w:pPr>
        <w:ind w:left="6456" w:hanging="360"/>
      </w:pPr>
      <w:rPr>
        <w:rFonts w:ascii="Symbol" w:hAnsi="Symbol" w:hint="default"/>
      </w:rPr>
    </w:lvl>
    <w:lvl w:ilvl="7" w:tplc="040F0003" w:tentative="1">
      <w:start w:val="1"/>
      <w:numFmt w:val="bullet"/>
      <w:lvlText w:val="o"/>
      <w:lvlJc w:val="left"/>
      <w:pPr>
        <w:ind w:left="7176" w:hanging="360"/>
      </w:pPr>
      <w:rPr>
        <w:rFonts w:ascii="Courier New" w:hAnsi="Courier New" w:cs="Courier New" w:hint="default"/>
      </w:rPr>
    </w:lvl>
    <w:lvl w:ilvl="8" w:tplc="040F0005" w:tentative="1">
      <w:start w:val="1"/>
      <w:numFmt w:val="bullet"/>
      <w:lvlText w:val=""/>
      <w:lvlJc w:val="left"/>
      <w:pPr>
        <w:ind w:left="78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62"/>
    <w:rsid w:val="000D2199"/>
    <w:rsid w:val="00270CFC"/>
    <w:rsid w:val="00305043"/>
    <w:rsid w:val="00370D71"/>
    <w:rsid w:val="00375EAC"/>
    <w:rsid w:val="0046335A"/>
    <w:rsid w:val="00467C9C"/>
    <w:rsid w:val="00503639"/>
    <w:rsid w:val="005549EB"/>
    <w:rsid w:val="006564A4"/>
    <w:rsid w:val="007829F7"/>
    <w:rsid w:val="007F41C8"/>
    <w:rsid w:val="00832162"/>
    <w:rsid w:val="0084352C"/>
    <w:rsid w:val="00882C01"/>
    <w:rsid w:val="008C015E"/>
    <w:rsid w:val="00931932"/>
    <w:rsid w:val="009F2799"/>
    <w:rsid w:val="00B53F5A"/>
    <w:rsid w:val="00D52D38"/>
    <w:rsid w:val="00D64EA5"/>
    <w:rsid w:val="00E41F4E"/>
    <w:rsid w:val="00EB75C5"/>
    <w:rsid w:val="00FB4D65"/>
    <w:rsid w:val="00FE372E"/>
    <w:rsid w:val="00FE6D0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ED3CF-603B-4A55-A0A9-3086E1EF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799"/>
    <w:pPr>
      <w:spacing w:after="160" w:line="259" w:lineRule="auto"/>
    </w:pPr>
  </w:style>
  <w:style w:type="paragraph" w:styleId="Heading1">
    <w:name w:val="heading 1"/>
    <w:basedOn w:val="Normal"/>
    <w:next w:val="Normal"/>
    <w:link w:val="Heading1Char"/>
    <w:uiPriority w:val="9"/>
    <w:qFormat/>
    <w:rsid w:val="009F27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05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79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305043"/>
    <w:pPr>
      <w:ind w:left="720"/>
      <w:contextualSpacing/>
    </w:pPr>
  </w:style>
  <w:style w:type="character" w:customStyle="1" w:styleId="Heading2Char">
    <w:name w:val="Heading 2 Char"/>
    <w:basedOn w:val="DefaultParagraphFont"/>
    <w:link w:val="Heading2"/>
    <w:uiPriority w:val="9"/>
    <w:rsid w:val="0030504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Notandi</dc:creator>
  <cp:lastModifiedBy>Bjarni Jónsson</cp:lastModifiedBy>
  <cp:revision>11</cp:revision>
  <dcterms:created xsi:type="dcterms:W3CDTF">2017-11-07T14:02:00Z</dcterms:created>
  <dcterms:modified xsi:type="dcterms:W3CDTF">2017-11-07T14:44:00Z</dcterms:modified>
</cp:coreProperties>
</file>