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50" w:rsidRDefault="001F2292" w:rsidP="001F2292">
      <w:pPr>
        <w:pStyle w:val="Heading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Kröfur um breytta orkustefnu í Noregi</w:t>
      </w:r>
    </w:p>
    <w:p w:rsidR="001F2292" w:rsidRDefault="001F2292" w:rsidP="001F2292">
      <w:pPr>
        <w:rPr>
          <w:b/>
          <w:sz w:val="28"/>
          <w:szCs w:val="28"/>
        </w:rPr>
      </w:pPr>
    </w:p>
    <w:p w:rsidR="00476DE3" w:rsidRDefault="001F2292" w:rsidP="001F2292">
      <w:pPr>
        <w:rPr>
          <w:b/>
          <w:sz w:val="28"/>
          <w:szCs w:val="28"/>
        </w:rPr>
      </w:pPr>
      <w:r>
        <w:rPr>
          <w:b/>
          <w:sz w:val="28"/>
          <w:szCs w:val="28"/>
        </w:rPr>
        <w:t>Þann 19. september 2022</w:t>
      </w:r>
      <w:r w:rsidR="00476DE3">
        <w:rPr>
          <w:b/>
          <w:sz w:val="28"/>
          <w:szCs w:val="28"/>
        </w:rPr>
        <w:t xml:space="preserve"> hélt</w:t>
      </w:r>
      <w:r>
        <w:rPr>
          <w:b/>
          <w:sz w:val="28"/>
          <w:szCs w:val="28"/>
        </w:rPr>
        <w:t xml:space="preserve"> „Samstarfshópur um breytta orkustefnu“ í Noregi fjölmennan mótmælafund framan við Stórþingsbygginguna í Ósló til að mótmæla háu raforkuverði í Noregi, sem er afleiðing af þeirri orkulöggjöf</w:t>
      </w:r>
      <w:r w:rsidR="00DD5006">
        <w:rPr>
          <w:b/>
          <w:sz w:val="28"/>
          <w:szCs w:val="28"/>
        </w:rPr>
        <w:t xml:space="preserve"> Evrópusambandsins (ESB), sem kennd er við Orkupakka 3 (OP 3) og Stórþingið samþykkti 22. marz 2018. </w:t>
      </w:r>
      <w:r w:rsidR="00476DE3">
        <w:rPr>
          <w:b/>
          <w:sz w:val="28"/>
          <w:szCs w:val="28"/>
        </w:rPr>
        <w:t xml:space="preserve"> Þess má geta, að ágreiningsmál um það, hvernig staðið var að þeirri atkvæðagreiðslu, verður tekið fyrir í Lögmannsréttinum, sem er millidómstig, í októberlok 2022.  Hér fer á eftir ályktun fundarins, sem afhent var Stórþ</w:t>
      </w:r>
      <w:r w:rsidR="00F903F9">
        <w:rPr>
          <w:b/>
          <w:sz w:val="28"/>
          <w:szCs w:val="28"/>
        </w:rPr>
        <w:t xml:space="preserve">inginu, í þýðingu Bjarna Jónssonar, rafmagnsverkfræðings. </w:t>
      </w:r>
      <w:r w:rsidR="00476DE3">
        <w:rPr>
          <w:b/>
          <w:sz w:val="28"/>
          <w:szCs w:val="28"/>
        </w:rPr>
        <w:t xml:space="preserve"> </w:t>
      </w:r>
    </w:p>
    <w:p w:rsidR="007045D6" w:rsidRDefault="007045D6" w:rsidP="001F22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Samstarfshópur um breytta orkustefnu krefst þess, að ríkisstjórnin geri kerfisbreytingar</w:t>
      </w:r>
      <w:r w:rsidR="00F903F9">
        <w:rPr>
          <w:b/>
          <w:sz w:val="28"/>
          <w:szCs w:val="28"/>
          <w:u w:val="single"/>
        </w:rPr>
        <w:t xml:space="preserve"> til að leysa orkuverðskreppuna</w:t>
      </w:r>
    </w:p>
    <w:p w:rsidR="007045D6" w:rsidRDefault="007045D6" w:rsidP="001F2292">
      <w:pPr>
        <w:rPr>
          <w:sz w:val="24"/>
          <w:szCs w:val="24"/>
        </w:rPr>
      </w:pPr>
      <w:r>
        <w:rPr>
          <w:sz w:val="24"/>
          <w:szCs w:val="24"/>
        </w:rPr>
        <w:t xml:space="preserve">ESB hefur boðað neyðaraðgerðir til að fást við óviðunandi hátt orkuverð í Evrópu.  Forseti framkvæmdastjórnar ESB segir, að núverandi markaðsfyrirkomulag hafi verið þróað við annars konar aðstæður og til annars en nú blasi við, að gera þurfi.  </w:t>
      </w:r>
    </w:p>
    <w:p w:rsidR="007045D6" w:rsidRDefault="007045D6" w:rsidP="001F2292">
      <w:pPr>
        <w:rPr>
          <w:sz w:val="24"/>
          <w:szCs w:val="24"/>
        </w:rPr>
      </w:pPr>
      <w:r>
        <w:rPr>
          <w:sz w:val="24"/>
          <w:szCs w:val="24"/>
        </w:rPr>
        <w:t xml:space="preserve">Í þessu samhengi fer „Samstarfshópur um breytta orkustefnu“ fram á það við ríkisstjórnina, að hún taki nú öflugt frumkvæði </w:t>
      </w:r>
      <w:r w:rsidR="00FD002D">
        <w:rPr>
          <w:sz w:val="24"/>
          <w:szCs w:val="24"/>
        </w:rPr>
        <w:t xml:space="preserve">gagnvart ESB og Bretlandi um að leysa úr grundvallar fyrirkomulags- og kerfisvillum markaðarins.  Þetta er nauðsynlegt til að endurreisa verðlagningu raforku úr norskum fallvötnum, sem endurspegli, að hún sé velferðarþjónusta fyrir norsk heimili og samkeppnisforskot fyrir norskt atvinnulíf.  </w:t>
      </w:r>
      <w:r w:rsidR="004228B1">
        <w:rPr>
          <w:sz w:val="24"/>
          <w:szCs w:val="24"/>
        </w:rPr>
        <w:t>Eigin grundvallaraðgerðir eru mögulegar líka í Noregi, sbr aðgerðir í Frakklandi [endurþjóðnýting EdF – Landsvirkjunar Frakklands og hömlur á útflutning raforku til að hamla gegn raforkuskorti og verðhækkunum</w:t>
      </w:r>
      <w:r w:rsidR="00F903F9">
        <w:rPr>
          <w:sz w:val="24"/>
          <w:szCs w:val="24"/>
        </w:rPr>
        <w:t xml:space="preserve"> í Frakklandi</w:t>
      </w:r>
      <w:r w:rsidR="004228B1">
        <w:rPr>
          <w:sz w:val="24"/>
          <w:szCs w:val="24"/>
        </w:rPr>
        <w:t xml:space="preserve"> – innsk. BJo].</w:t>
      </w:r>
    </w:p>
    <w:p w:rsidR="004228B1" w:rsidRPr="00F903F9" w:rsidRDefault="004228B1" w:rsidP="001F2292">
      <w:pPr>
        <w:rPr>
          <w:sz w:val="24"/>
          <w:szCs w:val="24"/>
          <w:u w:val="single"/>
        </w:rPr>
      </w:pPr>
      <w:r w:rsidRPr="00F903F9">
        <w:rPr>
          <w:sz w:val="24"/>
          <w:szCs w:val="24"/>
          <w:u w:val="single"/>
        </w:rPr>
        <w:t>Eftirfarandi verður að framkvæma:</w:t>
      </w:r>
    </w:p>
    <w:p w:rsidR="004228B1" w:rsidRDefault="004228B1" w:rsidP="004228B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Aftenging norsks vatnsorkukerfis frá evrópska raforkumarkaðinum</w:t>
      </w:r>
    </w:p>
    <w:p w:rsidR="004228B1" w:rsidRDefault="004228B1" w:rsidP="004228B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Röksemdir:</w:t>
      </w:r>
    </w:p>
    <w:p w:rsidR="004228B1" w:rsidRDefault="004228B1" w:rsidP="004228B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Norska vatnsorkukerfið er einstakt með sín miðlunarlón, sem jafna út mismunandi úrkomu eftir árstíðum og jafnvel árum.  </w:t>
      </w:r>
      <w:r w:rsidR="00B02D7A">
        <w:rPr>
          <w:sz w:val="24"/>
          <w:szCs w:val="24"/>
        </w:rPr>
        <w:t xml:space="preserve">Það er svo </w:t>
      </w:r>
      <w:r w:rsidR="00945B3A">
        <w:rPr>
          <w:sz w:val="24"/>
          <w:szCs w:val="24"/>
        </w:rPr>
        <w:t xml:space="preserve">ólíkt öðrum orkulindum á evrópska orkumarkaðinum, að það eitt og sér er næg ástæða til að krefjast aftengingar.  Norsk miðlunarlón er ekki hægt að fylla á með tankbílum [eins og eldsneytisgeyma Evrópu – innsk. BJo].  </w:t>
      </w:r>
    </w:p>
    <w:p w:rsidR="00492C33" w:rsidRDefault="00492C33" w:rsidP="004228B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Við þetta má bæta, að jafnvel hámarksútflutningur á raforku frá norskum vatnsorkuverum, eins og árið 2021, jafngildir aðeins 1 % af getu evrópsku raforkuvinnslunnar.  Til samanburðar nemur einvörðungu aukning norsks útflutnings á eldsneytisgasi til Evrópu 2022 6-földum útflutningi frá norskum vatnsorkuverum 2021.  </w:t>
      </w:r>
    </w:p>
    <w:p w:rsidR="00492C33" w:rsidRDefault="00F903F9" w:rsidP="004228B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Það verður </w:t>
      </w:r>
      <w:r w:rsidR="00492C33">
        <w:rPr>
          <w:sz w:val="24"/>
          <w:szCs w:val="24"/>
        </w:rPr>
        <w:t xml:space="preserve">að sjállfsögðu hægt að flytja norska umframraforku utan, þegar þörf norska markaðarins er fullnægt.  </w:t>
      </w:r>
    </w:p>
    <w:p w:rsidR="00492C33" w:rsidRDefault="00492C33" w:rsidP="004228B1">
      <w:pPr>
        <w:pStyle w:val="ListParagraph"/>
        <w:ind w:left="0"/>
        <w:rPr>
          <w:sz w:val="24"/>
          <w:szCs w:val="24"/>
        </w:rPr>
      </w:pPr>
    </w:p>
    <w:p w:rsidR="00492C33" w:rsidRDefault="00D420C9" w:rsidP="00D420C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420C9">
        <w:rPr>
          <w:b/>
          <w:sz w:val="28"/>
          <w:szCs w:val="28"/>
        </w:rPr>
        <w:lastRenderedPageBreak/>
        <w:t xml:space="preserve">Endurheimtið stjórnun ríkisins á raforkuviðskiptunum </w:t>
      </w:r>
    </w:p>
    <w:p w:rsidR="00D420C9" w:rsidRDefault="00D420C9" w:rsidP="00D420C9">
      <w:pPr>
        <w:rPr>
          <w:sz w:val="24"/>
          <w:szCs w:val="24"/>
        </w:rPr>
      </w:pPr>
      <w:r>
        <w:rPr>
          <w:sz w:val="24"/>
          <w:szCs w:val="24"/>
        </w:rPr>
        <w:t>Röksemdir:</w:t>
      </w:r>
    </w:p>
    <w:p w:rsidR="00D420C9" w:rsidRDefault="00D420C9" w:rsidP="00D420C9">
      <w:pPr>
        <w:rPr>
          <w:sz w:val="24"/>
          <w:szCs w:val="24"/>
        </w:rPr>
      </w:pPr>
      <w:r>
        <w:rPr>
          <w:sz w:val="24"/>
          <w:szCs w:val="24"/>
        </w:rPr>
        <w:t>Samkvæmt raforkulögum var Statnett Marked AS [mundi svara til Markaðar Landsnets hf á Íslandi, sem er í mótun, e.t.v. undir öðru heiti þó – innsk. BJo] stofnaður árið 1993 til að verða viðskiptamiðstöð norskrar raforku</w:t>
      </w:r>
      <w:r w:rsidR="00187E15">
        <w:rPr>
          <w:sz w:val="24"/>
          <w:szCs w:val="24"/>
        </w:rPr>
        <w:t xml:space="preserve">, seinna nefnd raforkukauphöll.  Síðar var stjórnun þessarar kauphallar alfarið sett í hendur alþjóðlegra viðskiptaaðila [Nord Pool – innsk. BJo].  Þetta hefur síðan skapað markað fyrir ónauðsynlegan lið í verðiskeðjunni, sölufyrirtæki raforku, sem skapa engin verðmæti.  </w:t>
      </w:r>
    </w:p>
    <w:p w:rsidR="00187E15" w:rsidRDefault="00187E15" w:rsidP="00D420C9">
      <w:pPr>
        <w:rPr>
          <w:sz w:val="24"/>
          <w:szCs w:val="24"/>
        </w:rPr>
      </w:pPr>
      <w:r>
        <w:rPr>
          <w:sz w:val="24"/>
          <w:szCs w:val="24"/>
        </w:rPr>
        <w:t>Ríkið verður að endurheimta stjórnun raforkuviðskiptanna.  Þetta getur farið fram annaðhvort við kaup á raforkukauphöllunum [þeim er svæðisskipt í Noregi – innsk.</w:t>
      </w:r>
      <w:r w:rsidR="00AB7BA9">
        <w:rPr>
          <w:sz w:val="24"/>
          <w:szCs w:val="24"/>
        </w:rPr>
        <w:t xml:space="preserve"> BJo], </w:t>
      </w:r>
      <w:r>
        <w:rPr>
          <w:sz w:val="24"/>
          <w:szCs w:val="24"/>
        </w:rPr>
        <w:t>með öðrum fjárhagslegum aðge</w:t>
      </w:r>
      <w:r w:rsidR="00AB7BA9">
        <w:rPr>
          <w:sz w:val="24"/>
          <w:szCs w:val="24"/>
        </w:rPr>
        <w:t>rðum eða með löggjöf.  Í þessu samhengi verður að ganga úr skugga um, hvort í samningunum um sölu á þessari þjóðhagslega mikilvægu starfsemi var gerður fyrirvari um einhvers konar endurheimt ríkisins, og um það, hvernig Statnett hefur falið æðra stjórnvaldi söluna.</w:t>
      </w:r>
    </w:p>
    <w:p w:rsidR="00AB7BA9" w:rsidRDefault="00AB7BA9" w:rsidP="00D420C9">
      <w:pPr>
        <w:rPr>
          <w:sz w:val="24"/>
          <w:szCs w:val="24"/>
        </w:rPr>
      </w:pPr>
    </w:p>
    <w:p w:rsidR="00AB7BA9" w:rsidRDefault="00AB7BA9" w:rsidP="00AB7BA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Tryggið stjórnun ríkisins á orkuflutningum um sæstrengina, sérstaklega um nýju strengina til Þýzkalands og Bretlands</w:t>
      </w:r>
    </w:p>
    <w:p w:rsidR="00AB7BA9" w:rsidRDefault="00AB7BA9" w:rsidP="00AB7BA9">
      <w:pPr>
        <w:rPr>
          <w:sz w:val="24"/>
          <w:szCs w:val="24"/>
        </w:rPr>
      </w:pPr>
      <w:r>
        <w:rPr>
          <w:sz w:val="24"/>
          <w:szCs w:val="24"/>
        </w:rPr>
        <w:t>Röksemdir:</w:t>
      </w:r>
    </w:p>
    <w:p w:rsidR="00AB7BA9" w:rsidRDefault="00AB7BA9" w:rsidP="00AB7BA9">
      <w:pPr>
        <w:rPr>
          <w:sz w:val="24"/>
          <w:szCs w:val="24"/>
        </w:rPr>
      </w:pPr>
      <w:r>
        <w:rPr>
          <w:sz w:val="24"/>
          <w:szCs w:val="24"/>
        </w:rPr>
        <w:t xml:space="preserve">Með núverandi samningum </w:t>
      </w:r>
      <w:r w:rsidR="00D55651">
        <w:rPr>
          <w:sz w:val="24"/>
          <w:szCs w:val="24"/>
        </w:rPr>
        <w:t xml:space="preserve">er ákvörðun um útflutning og innflutning raforku frá og til Noregs algerlega í höndum markaðsaflanna.  Þetta er óviðunandi í ljósi fjárfestinga norska ríkisins í sæstrengjunum [Statnett á allar millilandatengingar við Noreg – innsk. BJo].  Þetta er einnig óviðunandi nú við gjörbreyttar forsendur, og þegar í ljós er komið, að verðáhrif nýju strengjanna [innanlands – innsk. BJo] eru svo miklu meiri en lagt var til grundvallar </w:t>
      </w:r>
      <w:r w:rsidR="00837C19">
        <w:rPr>
          <w:sz w:val="24"/>
          <w:szCs w:val="24"/>
        </w:rPr>
        <w:t xml:space="preserve">þessum fjárfestingarákvörðunum á sinni tíð.  </w:t>
      </w:r>
    </w:p>
    <w:p w:rsidR="00837C19" w:rsidRDefault="00837C19" w:rsidP="00AB7BA9">
      <w:pPr>
        <w:rPr>
          <w:sz w:val="24"/>
          <w:szCs w:val="24"/>
        </w:rPr>
      </w:pPr>
      <w:r>
        <w:rPr>
          <w:sz w:val="24"/>
          <w:szCs w:val="24"/>
        </w:rPr>
        <w:t xml:space="preserve">Samninginum við Bretland er unnt að segja upp með ársfyrirvara.  Í samninginum við Þýzkaland er endurskoðunarákvæði, ef unnt er að sýna fram á verulegt óhagræði.  </w:t>
      </w:r>
    </w:p>
    <w:p w:rsidR="001F2292" w:rsidRDefault="00837C19" w:rsidP="001F2292">
      <w:pPr>
        <w:rPr>
          <w:sz w:val="24"/>
          <w:szCs w:val="24"/>
        </w:rPr>
      </w:pPr>
      <w:r>
        <w:rPr>
          <w:sz w:val="24"/>
          <w:szCs w:val="24"/>
        </w:rPr>
        <w:t xml:space="preserve">Noregur á áfram að eiga millilandatengingar, sem tryggja flutning raforku í báðar áttir, en ríkisstofnanir verða að ákvarða, hvernig þessi viðskipti fara fram, eins og gert var ráð fyrir í upprunalegu samningunum.  </w:t>
      </w:r>
    </w:p>
    <w:p w:rsidR="004016CD" w:rsidRDefault="004016CD" w:rsidP="001F2292">
      <w:pPr>
        <w:rPr>
          <w:sz w:val="24"/>
          <w:szCs w:val="24"/>
        </w:rPr>
      </w:pPr>
    </w:p>
    <w:p w:rsidR="004016CD" w:rsidRDefault="004016CD" w:rsidP="004016C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Afleiðingar</w:t>
      </w:r>
    </w:p>
    <w:p w:rsidR="004016CD" w:rsidRDefault="004016CD" w:rsidP="004016CD">
      <w:pPr>
        <w:rPr>
          <w:sz w:val="24"/>
          <w:szCs w:val="24"/>
        </w:rPr>
      </w:pPr>
      <w:r>
        <w:rPr>
          <w:sz w:val="24"/>
          <w:szCs w:val="24"/>
        </w:rPr>
        <w:t>Þessar aðgerðir munu gera kleift að koma aftur á verðlagningu raforku, sem</w:t>
      </w:r>
      <w:r w:rsidR="001A64CE">
        <w:rPr>
          <w:sz w:val="24"/>
          <w:szCs w:val="24"/>
        </w:rPr>
        <w:t xml:space="preserve"> notuð er í Noregi, sem reist verði</w:t>
      </w:r>
      <w:r>
        <w:rPr>
          <w:sz w:val="24"/>
          <w:szCs w:val="24"/>
        </w:rPr>
        <w:t xml:space="preserve"> á raunkostnaði við að framleiða og flytja rafmagn með nauðsynlegri viðbót vegna </w:t>
      </w:r>
      <w:r w:rsidR="001A64CE">
        <w:rPr>
          <w:sz w:val="24"/>
          <w:szCs w:val="24"/>
        </w:rPr>
        <w:t>fjárfestinga, endurfjárfestinga</w:t>
      </w:r>
      <w:bookmarkStart w:id="0" w:name="_GoBack"/>
      <w:bookmarkEnd w:id="0"/>
      <w:r>
        <w:rPr>
          <w:sz w:val="24"/>
          <w:szCs w:val="24"/>
        </w:rPr>
        <w:t xml:space="preserve"> [stækkanir – innsk.</w:t>
      </w:r>
      <w:r w:rsidR="009D7DD8">
        <w:rPr>
          <w:sz w:val="24"/>
          <w:szCs w:val="24"/>
        </w:rPr>
        <w:t xml:space="preserve"> BJo] og endurbóta ásamt hugsanlegum viðbótum til að hvetja til orkusparnaðar.  </w:t>
      </w:r>
    </w:p>
    <w:p w:rsidR="009D7DD8" w:rsidRDefault="00255769" w:rsidP="004016CD">
      <w:pPr>
        <w:rPr>
          <w:sz w:val="24"/>
          <w:szCs w:val="24"/>
        </w:rPr>
      </w:pPr>
      <w:r>
        <w:rPr>
          <w:sz w:val="24"/>
          <w:szCs w:val="24"/>
        </w:rPr>
        <w:t>Kostnaðargrundvölluð verðlagning raforku mun tryggja gegnsæi og framsæi bæði fyrir framleiðendur, flutnings- og dreifingarfyrirtæki og notendur, sem var grundvallar forsenda orkulaganna.  Í Noregi er rafmagn nauðsyn, sem enginn á að geta grætt ótæpilega á, og ræður úrslitum um samkeppnishæfni atvinnulífsins.</w:t>
      </w:r>
    </w:p>
    <w:p w:rsidR="00255769" w:rsidRDefault="00255769" w:rsidP="004016CD">
      <w:pPr>
        <w:rPr>
          <w:sz w:val="24"/>
          <w:szCs w:val="24"/>
        </w:rPr>
      </w:pPr>
    </w:p>
    <w:p w:rsidR="00255769" w:rsidRDefault="00255769" w:rsidP="0025576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Heimildir til aðgerða</w:t>
      </w:r>
    </w:p>
    <w:p w:rsidR="00255769" w:rsidRDefault="00255769" w:rsidP="00255769">
      <w:pPr>
        <w:rPr>
          <w:sz w:val="24"/>
          <w:szCs w:val="24"/>
        </w:rPr>
      </w:pPr>
      <w:r>
        <w:rPr>
          <w:sz w:val="24"/>
          <w:szCs w:val="24"/>
        </w:rPr>
        <w:t xml:space="preserve">Þessar aðgerðir eru reistar á </w:t>
      </w:r>
      <w:r w:rsidR="00BE2C71">
        <w:rPr>
          <w:sz w:val="24"/>
          <w:szCs w:val="24"/>
        </w:rPr>
        <w:t xml:space="preserve">skilyrðum [8 skilyrði fyrir samþykkt Orkupakka 3, samin að mestu af Verkamannaflokkinum veturinn 2018, sem þá var í stjórnarandstöðu – innsk. BJo], sem meirihluti á Stórþinginu lagði til grundvallar að samþykki Þriðja orkumarkaðspakka ESB og undirritaður var 20. marz 2018.  Við gerum fastlega ráð fyrir, að ríkisstjórnin hafi afhent ESB/EES formlegar yfirlýsingar í samræmi við þessa grundvallar afstöðu.  </w:t>
      </w:r>
    </w:p>
    <w:p w:rsidR="00BE2C71" w:rsidRDefault="00BE2C71" w:rsidP="00255769">
      <w:pPr>
        <w:rPr>
          <w:sz w:val="24"/>
          <w:szCs w:val="24"/>
        </w:rPr>
      </w:pPr>
      <w:r>
        <w:rPr>
          <w:sz w:val="24"/>
          <w:szCs w:val="24"/>
        </w:rPr>
        <w:t xml:space="preserve">Samkomulagið [um skilyrðin 8 – innsk. BJo] </w:t>
      </w:r>
      <w:r w:rsidR="009E0443">
        <w:rPr>
          <w:sz w:val="24"/>
          <w:szCs w:val="24"/>
        </w:rPr>
        <w:t xml:space="preserve">var gert til að varðveita þjóðarhagsmuni innan ramma EES.  </w:t>
      </w:r>
    </w:p>
    <w:p w:rsidR="009E0443" w:rsidRPr="00255769" w:rsidRDefault="009E0443" w:rsidP="00255769">
      <w:pPr>
        <w:rPr>
          <w:sz w:val="24"/>
          <w:szCs w:val="24"/>
        </w:rPr>
      </w:pPr>
      <w:r>
        <w:rPr>
          <w:sz w:val="24"/>
          <w:szCs w:val="24"/>
        </w:rPr>
        <w:t>19. september 2022</w:t>
      </w:r>
    </w:p>
    <w:p w:rsidR="00255769" w:rsidRPr="00255769" w:rsidRDefault="00255769" w:rsidP="00255769">
      <w:pPr>
        <w:rPr>
          <w:sz w:val="24"/>
          <w:szCs w:val="24"/>
        </w:rPr>
      </w:pPr>
    </w:p>
    <w:sectPr w:rsidR="00255769" w:rsidRPr="002557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E40" w:rsidRDefault="005D7E40" w:rsidP="007D7660">
      <w:pPr>
        <w:spacing w:after="0" w:line="240" w:lineRule="auto"/>
      </w:pPr>
      <w:r>
        <w:separator/>
      </w:r>
    </w:p>
  </w:endnote>
  <w:endnote w:type="continuationSeparator" w:id="0">
    <w:p w:rsidR="005D7E40" w:rsidRDefault="005D7E40" w:rsidP="007D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781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7660" w:rsidRDefault="007D76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E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7660" w:rsidRDefault="007D76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E40" w:rsidRDefault="005D7E40" w:rsidP="007D7660">
      <w:pPr>
        <w:spacing w:after="0" w:line="240" w:lineRule="auto"/>
      </w:pPr>
      <w:r>
        <w:separator/>
      </w:r>
    </w:p>
  </w:footnote>
  <w:footnote w:type="continuationSeparator" w:id="0">
    <w:p w:rsidR="005D7E40" w:rsidRDefault="005D7E40" w:rsidP="007D7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660" w:rsidRDefault="007D7660">
    <w:pPr>
      <w:pStyle w:val="Header"/>
    </w:pPr>
    <w:r>
      <w:t>Bjarni Jónsson - BJo</w:t>
    </w:r>
    <w:r>
      <w:ptab w:relativeTo="margin" w:alignment="center" w:leader="none"/>
    </w:r>
    <w:r>
      <w:t>Orkumál í uppnámi 2022</w:t>
    </w:r>
    <w:r>
      <w:ptab w:relativeTo="margin" w:alignment="right" w:leader="none"/>
    </w:r>
    <w:r>
      <w:t>23.09.2022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6856"/>
    <w:multiLevelType w:val="hybridMultilevel"/>
    <w:tmpl w:val="D0A27A1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92"/>
    <w:rsid w:val="00187E15"/>
    <w:rsid w:val="001A64CE"/>
    <w:rsid w:val="001F2292"/>
    <w:rsid w:val="0022395A"/>
    <w:rsid w:val="00255769"/>
    <w:rsid w:val="002F6550"/>
    <w:rsid w:val="004016CD"/>
    <w:rsid w:val="004228B1"/>
    <w:rsid w:val="00476DE3"/>
    <w:rsid w:val="00492C33"/>
    <w:rsid w:val="005D7E40"/>
    <w:rsid w:val="007045D6"/>
    <w:rsid w:val="007D7660"/>
    <w:rsid w:val="00837C19"/>
    <w:rsid w:val="00945B3A"/>
    <w:rsid w:val="009D7DD8"/>
    <w:rsid w:val="009E0443"/>
    <w:rsid w:val="00AB7BA9"/>
    <w:rsid w:val="00B02D7A"/>
    <w:rsid w:val="00BE2C71"/>
    <w:rsid w:val="00D420C9"/>
    <w:rsid w:val="00D55651"/>
    <w:rsid w:val="00D95301"/>
    <w:rsid w:val="00DD5006"/>
    <w:rsid w:val="00F903F9"/>
    <w:rsid w:val="00FD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C2BA8-94F1-40B6-A1E8-BB3B2448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2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2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228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660"/>
  </w:style>
  <w:style w:type="paragraph" w:styleId="Footer">
    <w:name w:val="footer"/>
    <w:basedOn w:val="Normal"/>
    <w:link w:val="FooterChar"/>
    <w:uiPriority w:val="99"/>
    <w:unhideWhenUsed/>
    <w:rsid w:val="007D7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00"/>
    <w:rsid w:val="00886900"/>
    <w:rsid w:val="00BC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F262BD924143329B80CA5597FAA6C6">
    <w:name w:val="9FF262BD924143329B80CA5597FAA6C6"/>
    <w:rsid w:val="008869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633D1-1CC0-46C9-83EB-22FDD1C6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Kröfur um breytta orkustefnu í Noregi</vt:lpstr>
    </vt:vector>
  </TitlesOfParts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Bjarni Jónsson</dc:creator>
  <cp:keywords/>
  <dc:description/>
  <cp:lastModifiedBy>Bjarni Jónsson</cp:lastModifiedBy>
  <cp:revision>7</cp:revision>
  <dcterms:created xsi:type="dcterms:W3CDTF">2022-09-22T17:16:00Z</dcterms:created>
  <dcterms:modified xsi:type="dcterms:W3CDTF">2022-09-23T13:45:00Z</dcterms:modified>
</cp:coreProperties>
</file>