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Default="003E535A" w:rsidP="003E535A">
      <w:pPr>
        <w:pStyle w:val="Heading1"/>
        <w:jc w:val="center"/>
        <w:rPr>
          <w:b/>
        </w:rPr>
      </w:pPr>
      <w:r>
        <w:rPr>
          <w:b/>
        </w:rPr>
        <w:t>Minnisblað 1 um OP#3 – útgáfa A</w:t>
      </w:r>
    </w:p>
    <w:p w:rsidR="00482A3E" w:rsidRPr="00632F9F" w:rsidRDefault="00632F9F" w:rsidP="00482A3E">
      <w:pPr>
        <w:rPr>
          <w:b/>
          <w:sz w:val="28"/>
          <w:szCs w:val="28"/>
          <w:u w:val="single"/>
        </w:rPr>
      </w:pPr>
      <w:r>
        <w:rPr>
          <w:b/>
          <w:sz w:val="28"/>
          <w:szCs w:val="28"/>
          <w:u w:val="single"/>
        </w:rPr>
        <w:t>Orkustefna ESB:</w:t>
      </w:r>
    </w:p>
    <w:p w:rsidR="00632F9F" w:rsidRPr="00053CED" w:rsidRDefault="00482A3E" w:rsidP="00482A3E">
      <w:pPr>
        <w:rPr>
          <w:b/>
          <w:sz w:val="24"/>
          <w:szCs w:val="24"/>
        </w:rPr>
      </w:pPr>
      <w:r w:rsidRPr="009E03E3">
        <w:rPr>
          <w:sz w:val="24"/>
          <w:szCs w:val="24"/>
        </w:rPr>
        <w:t xml:space="preserve">Orkulagabálkar Evrópusambandsins, s.k. orkupakkar ESB, eru aðferð Sambandsins til að </w:t>
      </w:r>
      <w:r w:rsidRPr="004D5748">
        <w:rPr>
          <w:i/>
          <w:sz w:val="24"/>
          <w:szCs w:val="24"/>
        </w:rPr>
        <w:t xml:space="preserve">innleiða orkustefnu ESB í áföngum.  </w:t>
      </w:r>
      <w:r w:rsidR="00B0555A" w:rsidRPr="004D5748">
        <w:rPr>
          <w:i/>
          <w:sz w:val="24"/>
          <w:szCs w:val="24"/>
        </w:rPr>
        <w:t xml:space="preserve">Orkustefnan er reist á heimildum í TFEU-Lissabonsáttmálanum, 4. gr., frá 2009.  Samkvæmt stefnunni </w:t>
      </w:r>
      <w:r w:rsidRPr="004D5748">
        <w:rPr>
          <w:i/>
          <w:sz w:val="24"/>
          <w:szCs w:val="24"/>
        </w:rPr>
        <w:t>á að ríkja frjáls samkeppni á sviði raforkuvinnslu,</w:t>
      </w:r>
      <w:r w:rsidR="00481A3D" w:rsidRPr="004D5748">
        <w:rPr>
          <w:i/>
          <w:sz w:val="24"/>
          <w:szCs w:val="24"/>
        </w:rPr>
        <w:t xml:space="preserve"> þar sem öll raforkuvinnslufyrirtæki in</w:t>
      </w:r>
      <w:r w:rsidR="00B0555A" w:rsidRPr="004D5748">
        <w:rPr>
          <w:i/>
          <w:sz w:val="24"/>
          <w:szCs w:val="24"/>
        </w:rPr>
        <w:t>nan EES standi jafnt að vígi við</w:t>
      </w:r>
      <w:r w:rsidR="00481A3D" w:rsidRPr="004D5748">
        <w:rPr>
          <w:i/>
          <w:sz w:val="24"/>
          <w:szCs w:val="24"/>
        </w:rPr>
        <w:t xml:space="preserve"> að reisa</w:t>
      </w:r>
      <w:r w:rsidR="00B0555A" w:rsidRPr="004D5748">
        <w:rPr>
          <w:i/>
          <w:sz w:val="24"/>
          <w:szCs w:val="24"/>
        </w:rPr>
        <w:t xml:space="preserve"> og reka  raforkuver</w:t>
      </w:r>
      <w:r w:rsidR="00481A3D" w:rsidRPr="004D5748">
        <w:rPr>
          <w:i/>
          <w:sz w:val="24"/>
          <w:szCs w:val="24"/>
        </w:rPr>
        <w:t xml:space="preserve">.  Vatnsréttindi eru takmörkuð gæði, og </w:t>
      </w:r>
      <w:r w:rsidR="009D0008" w:rsidRPr="004D5748">
        <w:rPr>
          <w:i/>
          <w:sz w:val="24"/>
          <w:szCs w:val="24"/>
        </w:rPr>
        <w:t>samkvæmt þjónustutilskpun ESB</w:t>
      </w:r>
      <w:r w:rsidR="00B0555A" w:rsidRPr="004D5748">
        <w:rPr>
          <w:i/>
          <w:sz w:val="24"/>
          <w:szCs w:val="24"/>
        </w:rPr>
        <w:t xml:space="preserve"> #2006/123/EB og samkeppnisreglum á ríkisvaldið að úthluta takmörkuðum gæðum, eins og vatnsréttindum, á grundvelli útboða.  Á þessum grundvelli er nú harðnandi afstaða</w:t>
      </w:r>
      <w:r w:rsidR="00B0555A" w:rsidRPr="009E03E3">
        <w:rPr>
          <w:sz w:val="24"/>
          <w:szCs w:val="24"/>
        </w:rPr>
        <w:t xml:space="preserve"> Framkvæmdastjórnarinnar og ESA (Eftirlitsstofnunar EFTA)</w:t>
      </w:r>
      <w:r w:rsidR="00FA37C4" w:rsidRPr="009E03E3">
        <w:rPr>
          <w:sz w:val="24"/>
          <w:szCs w:val="24"/>
        </w:rPr>
        <w:t xml:space="preserve"> til ríkja innan EES, þar sem ríkið á vatnsréttindi og úthlutar ótímabundnum eða löngum afnotarétti án opins útboðs.  Á Íslandi þ</w:t>
      </w:r>
      <w:r w:rsidR="008D11BF" w:rsidRPr="009E03E3">
        <w:rPr>
          <w:sz w:val="24"/>
          <w:szCs w:val="24"/>
        </w:rPr>
        <w:t xml:space="preserve">ýðir þetta, að öll vatnsréttindi, sem ríkið afhenti Landsvirkjun og öðrum fyrirtækjum án útboðs verða boðin upp á 30 ára fresti, og eignarhald á virkjun mun fylgja afnotarétti </w:t>
      </w:r>
      <w:r w:rsidR="00632F9F" w:rsidRPr="009E03E3">
        <w:rPr>
          <w:sz w:val="24"/>
          <w:szCs w:val="24"/>
        </w:rPr>
        <w:t xml:space="preserve">af vatnsauðlindinni.  </w:t>
      </w:r>
      <w:r w:rsidR="00632F9F" w:rsidRPr="00053CED">
        <w:rPr>
          <w:b/>
          <w:sz w:val="24"/>
          <w:szCs w:val="24"/>
        </w:rPr>
        <w:t xml:space="preserve">Þjóðin mun óhjákvæmilega missa tangarhaldið á hvoru tveggja.  Þegar af þessari ástæðu er orkustefna ESB og þar með allir orkupakkarnir óviðunandi fyrir Ísland. </w:t>
      </w:r>
    </w:p>
    <w:p w:rsidR="00482A3E" w:rsidRDefault="00632F9F" w:rsidP="00482A3E">
      <w:pPr>
        <w:rPr>
          <w:sz w:val="28"/>
          <w:szCs w:val="28"/>
        </w:rPr>
      </w:pPr>
      <w:r>
        <w:rPr>
          <w:b/>
          <w:sz w:val="28"/>
          <w:szCs w:val="28"/>
          <w:u w:val="single"/>
        </w:rPr>
        <w:t>Orkupakki #3</w:t>
      </w:r>
      <w:r w:rsidR="00F41E07">
        <w:rPr>
          <w:b/>
          <w:sz w:val="28"/>
          <w:szCs w:val="28"/>
          <w:u w:val="single"/>
        </w:rPr>
        <w:t xml:space="preserve"> (OP#3)</w:t>
      </w:r>
      <w:r>
        <w:rPr>
          <w:b/>
          <w:sz w:val="28"/>
          <w:szCs w:val="28"/>
          <w:u w:val="single"/>
        </w:rPr>
        <w:t>:</w:t>
      </w:r>
      <w:r>
        <w:rPr>
          <w:sz w:val="28"/>
          <w:szCs w:val="28"/>
        </w:rPr>
        <w:t xml:space="preserve"> </w:t>
      </w:r>
    </w:p>
    <w:p w:rsidR="009E03E3" w:rsidRDefault="009E03E3" w:rsidP="00482A3E">
      <w:pPr>
        <w:rPr>
          <w:sz w:val="24"/>
          <w:szCs w:val="24"/>
        </w:rPr>
      </w:pPr>
      <w:r>
        <w:rPr>
          <w:sz w:val="24"/>
          <w:szCs w:val="24"/>
        </w:rPr>
        <w:t>Mesta breytingin frá OP#2 til OP#3 er stofnsetning Orkustofnunar ESB</w:t>
      </w:r>
      <w:r w:rsidR="00440E80">
        <w:rPr>
          <w:sz w:val="24"/>
          <w:szCs w:val="24"/>
        </w:rPr>
        <w:t>, ACER, og embætti fyrir eftirlits og reglusetningararm hennar í hverju landi (National Energy Authority), sem hérlendis hefur af sumum verið kallaður Landsreglari</w:t>
      </w:r>
      <w:r w:rsidR="00F41E07">
        <w:rPr>
          <w:sz w:val="24"/>
          <w:szCs w:val="24"/>
        </w:rPr>
        <w:t>, og verður því fylgt hér</w:t>
      </w:r>
      <w:r w:rsidR="00440E80">
        <w:rPr>
          <w:sz w:val="24"/>
          <w:szCs w:val="24"/>
        </w:rPr>
        <w:t>.  Hann verður æðsta yfirvald raforkumála á Íslandi, fullkomlega óháður íslenzku ríkisvaldi og hagsmunaaðilum í landinu, en skyldugur til að framfylgja stefnu ESB í raforkumálum.  Megin</w:t>
      </w:r>
      <w:r w:rsidR="00F41E07">
        <w:rPr>
          <w:sz w:val="24"/>
          <w:szCs w:val="24"/>
        </w:rPr>
        <w:t>skyldur Landsreglara verða tvær samkvæmt OP#3:</w:t>
      </w:r>
    </w:p>
    <w:p w:rsidR="00440E80" w:rsidRPr="00EF6D84" w:rsidRDefault="00EF6D84" w:rsidP="00440E80">
      <w:pPr>
        <w:pStyle w:val="ListParagraph"/>
        <w:numPr>
          <w:ilvl w:val="0"/>
          <w:numId w:val="1"/>
        </w:numPr>
        <w:rPr>
          <w:sz w:val="24"/>
          <w:szCs w:val="24"/>
        </w:rPr>
      </w:pPr>
      <w:r>
        <w:rPr>
          <w:b/>
          <w:sz w:val="24"/>
          <w:szCs w:val="24"/>
        </w:rPr>
        <w:t>Að stuðla að myndun vel virks markaðar</w:t>
      </w:r>
    </w:p>
    <w:p w:rsidR="00EF6D84" w:rsidRPr="00EF6D84" w:rsidRDefault="00EF6D84" w:rsidP="00440E80">
      <w:pPr>
        <w:pStyle w:val="ListParagraph"/>
        <w:numPr>
          <w:ilvl w:val="0"/>
          <w:numId w:val="1"/>
        </w:numPr>
        <w:rPr>
          <w:sz w:val="24"/>
          <w:szCs w:val="24"/>
        </w:rPr>
      </w:pPr>
      <w:r>
        <w:rPr>
          <w:b/>
          <w:sz w:val="24"/>
          <w:szCs w:val="24"/>
        </w:rPr>
        <w:t>Að</w:t>
      </w:r>
      <w:r w:rsidR="00F41E07">
        <w:rPr>
          <w:b/>
          <w:sz w:val="24"/>
          <w:szCs w:val="24"/>
        </w:rPr>
        <w:t xml:space="preserve"> ryðja </w:t>
      </w:r>
      <w:r>
        <w:rPr>
          <w:b/>
          <w:sz w:val="24"/>
          <w:szCs w:val="24"/>
        </w:rPr>
        <w:t>öllum hindrunum</w:t>
      </w:r>
      <w:r w:rsidR="00F41E07">
        <w:rPr>
          <w:b/>
          <w:sz w:val="24"/>
          <w:szCs w:val="24"/>
        </w:rPr>
        <w:t xml:space="preserve"> úr vegi</w:t>
      </w:r>
      <w:r>
        <w:rPr>
          <w:b/>
          <w:sz w:val="24"/>
          <w:szCs w:val="24"/>
        </w:rPr>
        <w:t xml:space="preserve"> tengingar Íslands við Innri raforkumarkað ESB um sæstreng</w:t>
      </w:r>
    </w:p>
    <w:p w:rsidR="00EF6D84" w:rsidRDefault="004D5748" w:rsidP="00EF6D84">
      <w:pPr>
        <w:pStyle w:val="ListParagraph"/>
        <w:ind w:left="0"/>
        <w:rPr>
          <w:b/>
          <w:sz w:val="24"/>
          <w:szCs w:val="24"/>
          <w:u w:val="single"/>
        </w:rPr>
      </w:pPr>
      <w:r w:rsidRPr="004D5748">
        <w:rPr>
          <w:b/>
          <w:sz w:val="24"/>
          <w:szCs w:val="24"/>
          <w:u w:val="single"/>
        </w:rPr>
        <w:t xml:space="preserve">Skýring á 1: </w:t>
      </w:r>
    </w:p>
    <w:p w:rsidR="004D5748" w:rsidRDefault="004D5748" w:rsidP="00EF6D84">
      <w:pPr>
        <w:pStyle w:val="ListParagraph"/>
        <w:ind w:left="0"/>
        <w:rPr>
          <w:sz w:val="24"/>
          <w:szCs w:val="24"/>
        </w:rPr>
      </w:pPr>
      <w:r>
        <w:rPr>
          <w:sz w:val="24"/>
          <w:szCs w:val="24"/>
        </w:rPr>
        <w:t xml:space="preserve">Landsreglarinn skal stuðla að því, að markaðurinn stjórni allri raforkuvinnslu á Íslandi á grundvelli orkuverðs.  Þetta fyrirkomulag ESB hefur slæm áhrif á raforkuöryggi Íslands.  Nauðsynlegt </w:t>
      </w:r>
      <w:r w:rsidR="00211A18">
        <w:rPr>
          <w:sz w:val="24"/>
          <w:szCs w:val="24"/>
        </w:rPr>
        <w:t>er að útskýra þetta með því að b</w:t>
      </w:r>
      <w:r>
        <w:rPr>
          <w:sz w:val="24"/>
          <w:szCs w:val="24"/>
        </w:rPr>
        <w:t xml:space="preserve">era saman markaðsstýringu raforkuvinnslu, sem er kerfi ESB, og auðlindastýringu orkuvinnslu, sem </w:t>
      </w:r>
      <w:r w:rsidR="00893E0B">
        <w:rPr>
          <w:sz w:val="24"/>
          <w:szCs w:val="24"/>
        </w:rPr>
        <w:t xml:space="preserve">varðveitir kosti markaðarins, en sníður agnúana af raforkumarkaðskerfi ESB í íslenzku umhverfi.  </w:t>
      </w:r>
    </w:p>
    <w:p w:rsidR="00893E0B" w:rsidRDefault="00893E0B" w:rsidP="00EF6D84">
      <w:pPr>
        <w:pStyle w:val="ListParagraph"/>
        <w:ind w:left="0"/>
        <w:rPr>
          <w:sz w:val="24"/>
          <w:szCs w:val="24"/>
        </w:rPr>
      </w:pPr>
      <w:r>
        <w:rPr>
          <w:sz w:val="24"/>
          <w:szCs w:val="24"/>
        </w:rPr>
        <w:t xml:space="preserve">Grundvöllur beggja kerfa er hermilíkan, sem er hugbúnaður með aðgang að öllum upplýsingum um rými og innihald miðlunarlóna, uppsett vélarafl, nýtni búnaðar og aðra framleiðslueiginleika hvers orkuvers í kerfinu.  Hugbúnaðurinn fær spá um orkuþörf og aflþörf, rennslisupplýsingar vatnsfalla og áætlar verðmæti orku í kerfinu hverju sinni.  </w:t>
      </w:r>
      <w:r w:rsidR="004B4412">
        <w:rPr>
          <w:sz w:val="24"/>
          <w:szCs w:val="24"/>
        </w:rPr>
        <w:t>Hvert orkuvinnslufyrirtæki getur komið sér upp slíku hermilíkani og setur þar inn upplýsinga</w:t>
      </w:r>
      <w:r w:rsidR="00F41E07">
        <w:rPr>
          <w:sz w:val="24"/>
          <w:szCs w:val="24"/>
        </w:rPr>
        <w:t>r og útreikninga, sem er haldið</w:t>
      </w:r>
      <w:r w:rsidR="004B4412">
        <w:rPr>
          <w:sz w:val="24"/>
          <w:szCs w:val="24"/>
        </w:rPr>
        <w:t xml:space="preserve"> innan hvers fyrirtækis.  </w:t>
      </w:r>
      <w:r w:rsidR="004B4412" w:rsidRPr="00F41E07">
        <w:rPr>
          <w:b/>
          <w:sz w:val="24"/>
          <w:szCs w:val="24"/>
        </w:rPr>
        <w:t>Þessi hugbúnaður hermir stöðugt eftir rekstri virkjananna, og hlutverk hans er að ná sem beztum árangri fyrir hvert fyrirtæki, þegar hugbúnaðurinn er notaður í markaðsstýrðu raforkukerfi (ESB), en fyrir heildina (þjóðina), þegar hann er notaður í auðlindastýrðu raforkukerfi (Ísland, vonandi).</w:t>
      </w:r>
      <w:r w:rsidR="004B4412">
        <w:rPr>
          <w:sz w:val="24"/>
          <w:szCs w:val="24"/>
        </w:rPr>
        <w:t xml:space="preserve">  </w:t>
      </w:r>
    </w:p>
    <w:p w:rsidR="004B4412" w:rsidRDefault="004B4412" w:rsidP="00EF6D84">
      <w:pPr>
        <w:pStyle w:val="ListParagraph"/>
        <w:ind w:left="0"/>
        <w:rPr>
          <w:b/>
          <w:sz w:val="24"/>
          <w:szCs w:val="24"/>
        </w:rPr>
      </w:pPr>
      <w:r>
        <w:rPr>
          <w:sz w:val="24"/>
          <w:szCs w:val="24"/>
        </w:rPr>
        <w:lastRenderedPageBreak/>
        <w:t xml:space="preserve">Í markaðsstýrðu kerfi ESB setur </w:t>
      </w:r>
      <w:r w:rsidR="00211A18">
        <w:rPr>
          <w:sz w:val="24"/>
          <w:szCs w:val="24"/>
        </w:rPr>
        <w:t>hvert fyrirtæki sér</w:t>
      </w:r>
      <w:r>
        <w:rPr>
          <w:sz w:val="24"/>
          <w:szCs w:val="24"/>
        </w:rPr>
        <w:t xml:space="preserve"> m</w:t>
      </w:r>
      <w:r w:rsidR="00211A18">
        <w:rPr>
          <w:sz w:val="24"/>
          <w:szCs w:val="24"/>
        </w:rPr>
        <w:t>arkmið um að hámarka tekjur sínar</w:t>
      </w:r>
      <w:r w:rsidR="001A03F6">
        <w:rPr>
          <w:sz w:val="24"/>
          <w:szCs w:val="24"/>
        </w:rPr>
        <w:t>, t.d. innan almanaksársins, út frá spá um markaðsverðmæti tiltækrar orku.  Hvert raforkuvinnslufyrirtæki gerir sína útreikninga út af fyrir sig</w:t>
      </w:r>
      <w:r w:rsidR="00211A18">
        <w:rPr>
          <w:sz w:val="24"/>
          <w:szCs w:val="24"/>
        </w:rPr>
        <w:t>,</w:t>
      </w:r>
      <w:r w:rsidR="001A03F6">
        <w:rPr>
          <w:sz w:val="24"/>
          <w:szCs w:val="24"/>
        </w:rPr>
        <w:t xml:space="preserve"> og þau keppa hvert við annað, </w:t>
      </w:r>
      <w:r w:rsidR="001A03F6">
        <w:rPr>
          <w:b/>
          <w:sz w:val="24"/>
          <w:szCs w:val="24"/>
        </w:rPr>
        <w:t xml:space="preserve">en þau bera enga ábyrgð á því, hvort heildarkerfið skorti vatn í miðlunum til að framleiða næga orku næstu vikur og mánuði, og enginn ber ábyrgð á því í þessu kerfi.  </w:t>
      </w:r>
      <w:r w:rsidR="00567DFB">
        <w:rPr>
          <w:sz w:val="24"/>
          <w:szCs w:val="24"/>
        </w:rPr>
        <w:t>Ný virkjun á Íslandi er yfirleitt</w:t>
      </w:r>
      <w:r w:rsidR="00211A18">
        <w:rPr>
          <w:sz w:val="24"/>
          <w:szCs w:val="24"/>
        </w:rPr>
        <w:t xml:space="preserve"> á óhagkvæmari virkjunarstað</w:t>
      </w:r>
      <w:r w:rsidR="00BE2539">
        <w:rPr>
          <w:sz w:val="24"/>
          <w:szCs w:val="24"/>
        </w:rPr>
        <w:t xml:space="preserve"> en eldri virkjanir (ný raforkuver í ESB eru yfirleitt hagkvæmari í rekstri en en eldri vegna bættrar nýtni og aukinnar sjálfvirkni</w:t>
      </w:r>
      <w:r w:rsidR="00567DFB">
        <w:rPr>
          <w:sz w:val="24"/>
          <w:szCs w:val="24"/>
        </w:rPr>
        <w:t>), og ný virkjun verður þess vegna ekki samkeppnishæf við eldri virkjanir</w:t>
      </w:r>
      <w:r w:rsidR="00211A18">
        <w:rPr>
          <w:sz w:val="24"/>
          <w:szCs w:val="24"/>
        </w:rPr>
        <w:t xml:space="preserve"> hérlendis</w:t>
      </w:r>
      <w:r w:rsidR="00567DFB">
        <w:rPr>
          <w:sz w:val="24"/>
          <w:szCs w:val="24"/>
        </w:rPr>
        <w:t xml:space="preserve"> fyrr en verð hækkar, þegar hillir undir aflskort og/eða orkuskort.  Fyrirtækin sjá sér þess vegna hag í því að fresta fjárfestingum í nýjum virkjunum og stilla stærð þeirra í hóf, </w:t>
      </w:r>
      <w:r w:rsidR="00567DFB" w:rsidRPr="002E5597">
        <w:rPr>
          <w:b/>
          <w:sz w:val="24"/>
          <w:szCs w:val="24"/>
        </w:rPr>
        <w:t xml:space="preserve">svo að </w:t>
      </w:r>
      <w:r w:rsidR="002E5597" w:rsidRPr="002E5597">
        <w:rPr>
          <w:b/>
          <w:sz w:val="24"/>
          <w:szCs w:val="24"/>
        </w:rPr>
        <w:t>seljendamarkaður</w:t>
      </w:r>
      <w:r w:rsidR="002E5597">
        <w:rPr>
          <w:b/>
          <w:sz w:val="24"/>
          <w:szCs w:val="24"/>
        </w:rPr>
        <w:t xml:space="preserve"> með háu orkuverði og óöryggi fyrir neytendur verði viðvarandi ástand.  </w:t>
      </w:r>
    </w:p>
    <w:p w:rsidR="002E5597" w:rsidRDefault="002E5597" w:rsidP="00EF6D84">
      <w:pPr>
        <w:pStyle w:val="ListParagraph"/>
        <w:ind w:left="0"/>
        <w:rPr>
          <w:b/>
          <w:sz w:val="24"/>
          <w:szCs w:val="24"/>
        </w:rPr>
      </w:pPr>
    </w:p>
    <w:p w:rsidR="002E5597" w:rsidRDefault="002E5597" w:rsidP="00EF6D84">
      <w:pPr>
        <w:pStyle w:val="ListParagraph"/>
        <w:ind w:left="0"/>
        <w:rPr>
          <w:sz w:val="24"/>
          <w:szCs w:val="24"/>
        </w:rPr>
      </w:pPr>
      <w:r>
        <w:rPr>
          <w:b/>
          <w:sz w:val="24"/>
          <w:szCs w:val="24"/>
        </w:rPr>
        <w:t xml:space="preserve">Með auðlindastýringu er það markmið (orkulindastjóra) sett, t.d. fyrir hvert ár, að hámarka raforkuöryggi neytenda, </w:t>
      </w:r>
      <w:r>
        <w:rPr>
          <w:sz w:val="24"/>
          <w:szCs w:val="24"/>
        </w:rPr>
        <w:t>og er þá miðað við kostnað neytendanna við orkuskort</w:t>
      </w:r>
      <w:r w:rsidR="00264245">
        <w:rPr>
          <w:sz w:val="24"/>
          <w:szCs w:val="24"/>
        </w:rPr>
        <w:t xml:space="preserve"> og út frá því reiknað skortverð, t.d. ISK/kWh. </w:t>
      </w:r>
      <w:r w:rsidR="00AB0805">
        <w:rPr>
          <w:sz w:val="24"/>
          <w:szCs w:val="24"/>
        </w:rPr>
        <w:t xml:space="preserve"> Með auðlindastýringu allra raforkuvera, sem verulega þýðingu hafa fyrir orkubúskap landsins, fæst mælikvarði á líklegasta kostnað landsmanna af orkuskorti vegna vatnsley</w:t>
      </w:r>
      <w:r w:rsidR="00211A18">
        <w:rPr>
          <w:sz w:val="24"/>
          <w:szCs w:val="24"/>
        </w:rPr>
        <w:t>sis, og embætti orku</w:t>
      </w:r>
      <w:r w:rsidR="00AB0805">
        <w:rPr>
          <w:sz w:val="24"/>
          <w:szCs w:val="24"/>
        </w:rPr>
        <w:t xml:space="preserve">lindastjóra getur þá notað verkfæri, sem löggjafinn þarf að útvega honum, til að koma í veg fyrir ótímabæra tæmingu lóna og </w:t>
      </w:r>
      <w:r w:rsidR="00757FD9">
        <w:rPr>
          <w:sz w:val="24"/>
          <w:szCs w:val="24"/>
        </w:rPr>
        <w:t>til að beita sér fyrir undirbúningi og framkvæmdum við næstu virkjun.  Hann ætti t.d.  a</w:t>
      </w:r>
      <w:r w:rsidR="00BE2539">
        <w:rPr>
          <w:sz w:val="24"/>
          <w:szCs w:val="24"/>
        </w:rPr>
        <w:t>ð geta krafizt þess, að leyfður virkjunar</w:t>
      </w:r>
      <w:r w:rsidR="00757FD9">
        <w:rPr>
          <w:sz w:val="24"/>
          <w:szCs w:val="24"/>
        </w:rPr>
        <w:t xml:space="preserve">kostur verði boðinn út.  Ef auðlindagjald verður lagt á virkjanir, mætti leggja greiðslurnar í sjóð, sem auðlindastjóri hefði aðgang að til að hvetja til nýrrar virkjunar í tæka tíð.  </w:t>
      </w:r>
    </w:p>
    <w:p w:rsidR="00757FD9" w:rsidRDefault="00757FD9" w:rsidP="00EF6D84">
      <w:pPr>
        <w:pStyle w:val="ListParagraph"/>
        <w:ind w:left="0"/>
        <w:rPr>
          <w:sz w:val="24"/>
          <w:szCs w:val="24"/>
        </w:rPr>
      </w:pPr>
    </w:p>
    <w:p w:rsidR="007D1C67" w:rsidRDefault="007D1C67" w:rsidP="00EF6D84">
      <w:pPr>
        <w:pStyle w:val="ListParagraph"/>
        <w:ind w:left="0"/>
        <w:rPr>
          <w:b/>
          <w:sz w:val="24"/>
          <w:szCs w:val="24"/>
        </w:rPr>
      </w:pPr>
      <w:r w:rsidRPr="007D1C67">
        <w:rPr>
          <w:b/>
          <w:sz w:val="24"/>
          <w:szCs w:val="24"/>
        </w:rPr>
        <w:t>ESB mælir fyrir um markaðsstýringu raforkuvinnslunnar, en þar þarf hún aðeins að sjá fyrir nægu vélaafli, því að eldsneytismarkaðirnir sjá um hráorkuna</w:t>
      </w:r>
      <w:r w:rsidR="00211A18">
        <w:rPr>
          <w:b/>
          <w:sz w:val="24"/>
          <w:szCs w:val="24"/>
        </w:rPr>
        <w:t>.  Hérlendis þarf hins vegar orku</w:t>
      </w:r>
      <w:r w:rsidRPr="007D1C67">
        <w:rPr>
          <w:b/>
          <w:sz w:val="24"/>
          <w:szCs w:val="24"/>
        </w:rPr>
        <w:t xml:space="preserve">lindastjórn til að tryggja öllum virkjunum nægt vatnsframboð árið um kring, en markaðsstýring ræður ekki við það hlutverk. </w:t>
      </w:r>
    </w:p>
    <w:p w:rsidR="007D1C67" w:rsidRDefault="007D1C67" w:rsidP="00EF6D84">
      <w:pPr>
        <w:pStyle w:val="ListParagraph"/>
        <w:ind w:left="0"/>
        <w:rPr>
          <w:b/>
          <w:sz w:val="24"/>
          <w:szCs w:val="24"/>
        </w:rPr>
      </w:pPr>
    </w:p>
    <w:p w:rsidR="00CB5C3A" w:rsidRDefault="00CB5C3A" w:rsidP="00EF6D84">
      <w:pPr>
        <w:pStyle w:val="ListParagraph"/>
        <w:ind w:left="0"/>
        <w:rPr>
          <w:b/>
          <w:sz w:val="24"/>
          <w:szCs w:val="24"/>
          <w:u w:val="single"/>
        </w:rPr>
      </w:pPr>
      <w:r>
        <w:rPr>
          <w:b/>
          <w:sz w:val="24"/>
          <w:szCs w:val="24"/>
          <w:u w:val="single"/>
        </w:rPr>
        <w:t>Skýring á 2:</w:t>
      </w:r>
    </w:p>
    <w:p w:rsidR="007D1C67" w:rsidRPr="0007419B" w:rsidRDefault="00CB5C3A" w:rsidP="00EF6D84">
      <w:pPr>
        <w:pStyle w:val="ListParagraph"/>
        <w:ind w:left="0"/>
        <w:rPr>
          <w:sz w:val="24"/>
          <w:szCs w:val="24"/>
        </w:rPr>
      </w:pPr>
      <w:r>
        <w:rPr>
          <w:sz w:val="24"/>
          <w:szCs w:val="24"/>
        </w:rPr>
        <w:t xml:space="preserve">Landsreglari hefur það hlutverk að sjá til þess, að Landsnet </w:t>
      </w:r>
      <w:r w:rsidR="0007419B">
        <w:rPr>
          <w:sz w:val="24"/>
          <w:szCs w:val="24"/>
        </w:rPr>
        <w:t xml:space="preserve">samræmi fjárfestingaráætlanir sínar við Kerfisþróunaráætlun ESB.  Núna er Ice-Link inni á þessari áætlun og einnig inni á forgangsverkefnalista ESB, s.k. PCI-lista, um millilandatengingar.  Þaðan fer hann ekki, nema bakhjarlar verkefnisins á Bretlandi og á Íslandi, sammælist um það.  </w:t>
      </w:r>
      <w:r w:rsidR="00BE2539">
        <w:rPr>
          <w:sz w:val="24"/>
          <w:szCs w:val="24"/>
        </w:rPr>
        <w:t xml:space="preserve">Orkuyfirvöld í löndum beggja vegna millilandatengingar </w:t>
      </w:r>
      <w:r w:rsidR="00860FAC">
        <w:rPr>
          <w:sz w:val="24"/>
          <w:szCs w:val="24"/>
        </w:rPr>
        <w:t xml:space="preserve">þurfa ekki að samþykkja verkefni inn á verkefnaáætlun ESB.  Önnur yfirvöldin duga.  </w:t>
      </w:r>
      <w:r w:rsidR="0007419B">
        <w:rPr>
          <w:sz w:val="24"/>
          <w:szCs w:val="24"/>
        </w:rPr>
        <w:t xml:space="preserve">Verði ágreiningur um Ice-Link á milli landsreglara Bretlands og Íslands, þá sker ACER úr deilunni.  </w:t>
      </w:r>
      <w:r w:rsidR="00BD65CA">
        <w:rPr>
          <w:sz w:val="24"/>
          <w:szCs w:val="24"/>
        </w:rPr>
        <w:t xml:space="preserve">Ef sett verða lög, sem áskilja samþykkt Alþingis til að reisa þau grunnvirki, sem þarf til að flytja raforku að og frá aflsæstreng frá útlöndum, mun Landsreglarinn reyna að fá þeim hnekkt og beita fyrir sig ESA og EFTA-dómstólinum.  </w:t>
      </w:r>
      <w:bookmarkStart w:id="0" w:name="_GoBack"/>
      <w:bookmarkEnd w:id="0"/>
      <w:r w:rsidR="00BD65CA">
        <w:rPr>
          <w:sz w:val="24"/>
          <w:szCs w:val="24"/>
        </w:rPr>
        <w:t>Umsækjendur um sæstreng, sem fá höfnun frá Orkustofnun á grundvelli banns Alþingis</w:t>
      </w:r>
      <w:r w:rsidR="00053CED">
        <w:rPr>
          <w:sz w:val="24"/>
          <w:szCs w:val="24"/>
        </w:rPr>
        <w:t>, eiga líka þess kost að kæra höfnunina ti</w:t>
      </w:r>
      <w:r w:rsidR="00860FAC">
        <w:rPr>
          <w:sz w:val="24"/>
          <w:szCs w:val="24"/>
        </w:rPr>
        <w:t xml:space="preserve">l ESA á þeim forsendum, að umsókn þeirra </w:t>
      </w:r>
      <w:r w:rsidR="00053CED">
        <w:rPr>
          <w:sz w:val="24"/>
          <w:szCs w:val="24"/>
        </w:rPr>
        <w:t xml:space="preserve">uppfylli öll skilyrði OP#3 og innviðareglugerðar #347/2013 fyrir millilandatengingar raforkukerfa.  </w:t>
      </w:r>
    </w:p>
    <w:p w:rsidR="003E535A" w:rsidRDefault="003E535A" w:rsidP="003E535A"/>
    <w:p w:rsidR="00482A3E" w:rsidRPr="00482A3E" w:rsidRDefault="00482A3E" w:rsidP="003E535A">
      <w:pPr>
        <w:rPr>
          <w:sz w:val="28"/>
          <w:szCs w:val="28"/>
        </w:rPr>
      </w:pPr>
    </w:p>
    <w:sectPr w:rsidR="00482A3E" w:rsidRPr="00482A3E" w:rsidSect="003E535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4C" w:rsidRDefault="00E3254C" w:rsidP="00F41E07">
      <w:pPr>
        <w:spacing w:after="0" w:line="240" w:lineRule="auto"/>
      </w:pPr>
      <w:r>
        <w:separator/>
      </w:r>
    </w:p>
  </w:endnote>
  <w:endnote w:type="continuationSeparator" w:id="0">
    <w:p w:rsidR="00E3254C" w:rsidRDefault="00E3254C" w:rsidP="00F4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45096"/>
      <w:docPartObj>
        <w:docPartGallery w:val="Page Numbers (Bottom of Page)"/>
        <w:docPartUnique/>
      </w:docPartObj>
    </w:sdtPr>
    <w:sdtEndPr>
      <w:rPr>
        <w:noProof/>
      </w:rPr>
    </w:sdtEndPr>
    <w:sdtContent>
      <w:p w:rsidR="00F41E07" w:rsidRDefault="00F41E07">
        <w:pPr>
          <w:pStyle w:val="Footer"/>
          <w:jc w:val="center"/>
        </w:pPr>
        <w:r>
          <w:fldChar w:fldCharType="begin"/>
        </w:r>
        <w:r>
          <w:instrText xml:space="preserve"> PAGE   \* MERGEFORMAT </w:instrText>
        </w:r>
        <w:r>
          <w:fldChar w:fldCharType="separate"/>
        </w:r>
        <w:r w:rsidR="00E3254C">
          <w:rPr>
            <w:noProof/>
          </w:rPr>
          <w:t>1</w:t>
        </w:r>
        <w:r>
          <w:rPr>
            <w:noProof/>
          </w:rPr>
          <w:fldChar w:fldCharType="end"/>
        </w:r>
      </w:p>
    </w:sdtContent>
  </w:sdt>
  <w:p w:rsidR="00F41E07" w:rsidRDefault="00F4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4C" w:rsidRDefault="00E3254C" w:rsidP="00F41E07">
      <w:pPr>
        <w:spacing w:after="0" w:line="240" w:lineRule="auto"/>
      </w:pPr>
      <w:r>
        <w:separator/>
      </w:r>
    </w:p>
  </w:footnote>
  <w:footnote w:type="continuationSeparator" w:id="0">
    <w:p w:rsidR="00E3254C" w:rsidRDefault="00E3254C" w:rsidP="00F4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07" w:rsidRDefault="00F41E07">
    <w:pPr>
      <w:pStyle w:val="Header"/>
    </w:pPr>
    <w:r>
      <w:t>Bjarni Jónsson, rafm. verkfr.</w:t>
    </w:r>
    <w:r>
      <w:ptab w:relativeTo="margin" w:alignment="center" w:leader="none"/>
    </w:r>
    <w:r>
      <w:t>Orkustefna ESB og OP#3</w:t>
    </w:r>
    <w:r>
      <w:ptab w:relativeTo="margin" w:alignment="right" w:leader="none"/>
    </w:r>
    <w:r>
      <w:t>24.07.2019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80066"/>
    <w:multiLevelType w:val="hybridMultilevel"/>
    <w:tmpl w:val="CFB03B2E"/>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A"/>
    <w:rsid w:val="00053CED"/>
    <w:rsid w:val="0007419B"/>
    <w:rsid w:val="001A03F6"/>
    <w:rsid w:val="00211A18"/>
    <w:rsid w:val="00264245"/>
    <w:rsid w:val="002E5597"/>
    <w:rsid w:val="003D74C7"/>
    <w:rsid w:val="003E535A"/>
    <w:rsid w:val="00440E80"/>
    <w:rsid w:val="00481A3D"/>
    <w:rsid w:val="00482A3E"/>
    <w:rsid w:val="004B4412"/>
    <w:rsid w:val="004D5748"/>
    <w:rsid w:val="00567DFB"/>
    <w:rsid w:val="00632F9F"/>
    <w:rsid w:val="00757FD9"/>
    <w:rsid w:val="007D1C67"/>
    <w:rsid w:val="00860FAC"/>
    <w:rsid w:val="00893E0B"/>
    <w:rsid w:val="008D11BF"/>
    <w:rsid w:val="009D0008"/>
    <w:rsid w:val="009E03E3"/>
    <w:rsid w:val="00AB0805"/>
    <w:rsid w:val="00B0555A"/>
    <w:rsid w:val="00B52E4D"/>
    <w:rsid w:val="00BD65CA"/>
    <w:rsid w:val="00BE2539"/>
    <w:rsid w:val="00CB5C3A"/>
    <w:rsid w:val="00D40AD3"/>
    <w:rsid w:val="00E3254C"/>
    <w:rsid w:val="00EF6D84"/>
    <w:rsid w:val="00F41E07"/>
    <w:rsid w:val="00FA37C4"/>
    <w:rsid w:val="00FE3FC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18605-D904-49A7-B0AB-68DFE15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40E80"/>
    <w:pPr>
      <w:ind w:left="720"/>
      <w:contextualSpacing/>
    </w:pPr>
  </w:style>
  <w:style w:type="paragraph" w:styleId="Header">
    <w:name w:val="header"/>
    <w:basedOn w:val="Normal"/>
    <w:link w:val="HeaderChar"/>
    <w:uiPriority w:val="99"/>
    <w:unhideWhenUsed/>
    <w:rsid w:val="00F41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E07"/>
  </w:style>
  <w:style w:type="paragraph" w:styleId="Footer">
    <w:name w:val="footer"/>
    <w:basedOn w:val="Normal"/>
    <w:link w:val="FooterChar"/>
    <w:uiPriority w:val="99"/>
    <w:unhideWhenUsed/>
    <w:rsid w:val="00F41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D"/>
    <w:rsid w:val="00DE124D"/>
    <w:rsid w:val="00E445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B774D7A794480BE61282CF9BD55B3">
    <w:name w:val="D4BB774D7A794480BE61282CF9BD55B3"/>
    <w:rsid w:val="00DE1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Minnisblað 1 um OP#3 – útgáfa A</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9</cp:revision>
  <dcterms:created xsi:type="dcterms:W3CDTF">2019-07-22T18:48:00Z</dcterms:created>
  <dcterms:modified xsi:type="dcterms:W3CDTF">2019-07-24T08:33:00Z</dcterms:modified>
</cp:coreProperties>
</file>