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EC13" w14:textId="29FEBF07" w:rsidR="004D7652" w:rsidRDefault="00754B84">
      <w:pPr>
        <w:rPr>
          <w:b/>
          <w:sz w:val="32"/>
          <w:szCs w:val="32"/>
        </w:rPr>
      </w:pPr>
      <w:r w:rsidRPr="00EE03C2">
        <w:rPr>
          <w:b/>
          <w:sz w:val="32"/>
          <w:szCs w:val="32"/>
        </w:rPr>
        <w:t xml:space="preserve">Nokkrar athugasemdir </w:t>
      </w:r>
      <w:r w:rsidR="004D7652">
        <w:rPr>
          <w:b/>
          <w:sz w:val="32"/>
          <w:szCs w:val="32"/>
        </w:rPr>
        <w:t xml:space="preserve">prófessors Peter Örebech </w:t>
      </w:r>
      <w:r w:rsidRPr="00EE03C2">
        <w:rPr>
          <w:b/>
          <w:sz w:val="32"/>
          <w:szCs w:val="32"/>
        </w:rPr>
        <w:t>við</w:t>
      </w:r>
      <w:r w:rsidR="004D7652">
        <w:rPr>
          <w:b/>
          <w:sz w:val="32"/>
          <w:szCs w:val="32"/>
        </w:rPr>
        <w:t xml:space="preserve"> </w:t>
      </w:r>
      <w:r w:rsidRPr="00EE03C2">
        <w:rPr>
          <w:b/>
          <w:sz w:val="32"/>
          <w:szCs w:val="32"/>
        </w:rPr>
        <w:t xml:space="preserve"> </w:t>
      </w:r>
    </w:p>
    <w:p w14:paraId="7C3F79FF" w14:textId="649A7607" w:rsidR="006A0305" w:rsidRDefault="00754B84">
      <w:pPr>
        <w:rPr>
          <w:b/>
          <w:sz w:val="32"/>
          <w:szCs w:val="32"/>
        </w:rPr>
      </w:pPr>
      <w:r w:rsidRPr="00EE03C2">
        <w:rPr>
          <w:b/>
          <w:sz w:val="32"/>
          <w:szCs w:val="32"/>
        </w:rPr>
        <w:t>”Greinarger</w:t>
      </w:r>
      <w:r w:rsidR="005D0006" w:rsidRPr="00EE03C2">
        <w:rPr>
          <w:b/>
          <w:sz w:val="32"/>
          <w:szCs w:val="32"/>
        </w:rPr>
        <w:t>ð</w:t>
      </w:r>
      <w:r w:rsidR="004D7652">
        <w:rPr>
          <w:b/>
          <w:sz w:val="32"/>
          <w:szCs w:val="32"/>
        </w:rPr>
        <w:t xml:space="preserve"> u</w:t>
      </w:r>
      <w:r w:rsidRPr="00EE03C2">
        <w:rPr>
          <w:b/>
          <w:sz w:val="32"/>
          <w:szCs w:val="32"/>
        </w:rPr>
        <w:t>m ýmis álitaefni</w:t>
      </w:r>
      <w:r w:rsidR="004D7652">
        <w:rPr>
          <w:b/>
          <w:sz w:val="32"/>
          <w:szCs w:val="32"/>
        </w:rPr>
        <w:t>,</w:t>
      </w:r>
      <w:r w:rsidRPr="00EE03C2">
        <w:rPr>
          <w:b/>
          <w:sz w:val="32"/>
          <w:szCs w:val="32"/>
        </w:rPr>
        <w:t xml:space="preserve"> </w:t>
      </w:r>
      <w:r w:rsidR="004D7652">
        <w:rPr>
          <w:b/>
          <w:sz w:val="32"/>
          <w:szCs w:val="32"/>
        </w:rPr>
        <w:t>sem tengjast Þ</w:t>
      </w:r>
      <w:r w:rsidR="00B46A93" w:rsidRPr="00EE03C2">
        <w:rPr>
          <w:b/>
          <w:sz w:val="32"/>
          <w:szCs w:val="32"/>
        </w:rPr>
        <w:t xml:space="preserve">riðja orkupakka ESB og innleiðingu hans </w:t>
      </w:r>
      <w:r w:rsidR="004D7652">
        <w:rPr>
          <w:b/>
          <w:sz w:val="32"/>
          <w:szCs w:val="32"/>
        </w:rPr>
        <w:t xml:space="preserve">í íslenskan rétt”, </w:t>
      </w:r>
      <w:r w:rsidR="00EE03C2" w:rsidRPr="00EE03C2">
        <w:rPr>
          <w:b/>
          <w:sz w:val="32"/>
          <w:szCs w:val="32"/>
        </w:rPr>
        <w:t>eftir Birgi Tjörva</w:t>
      </w:r>
      <w:r w:rsidR="0047027E" w:rsidRPr="00EE03C2">
        <w:rPr>
          <w:b/>
          <w:sz w:val="32"/>
          <w:szCs w:val="32"/>
        </w:rPr>
        <w:t xml:space="preserve"> </w:t>
      </w:r>
      <w:r w:rsidR="00EE03C2" w:rsidRPr="00EE03C2">
        <w:rPr>
          <w:b/>
          <w:sz w:val="32"/>
          <w:szCs w:val="32"/>
        </w:rPr>
        <w:t>Pétursson, lögmann</w:t>
      </w:r>
      <w:r w:rsidR="00DA4654">
        <w:rPr>
          <w:b/>
          <w:sz w:val="32"/>
          <w:szCs w:val="32"/>
        </w:rPr>
        <w:t>, BTP.</w:t>
      </w:r>
    </w:p>
    <w:p w14:paraId="07B6CFFE" w14:textId="1498D419" w:rsidR="007A46B3" w:rsidRPr="00EE03C2" w:rsidRDefault="007A46B3">
      <w:pPr>
        <w:rPr>
          <w:b/>
          <w:sz w:val="32"/>
          <w:szCs w:val="32"/>
        </w:rPr>
      </w:pPr>
      <w:r>
        <w:rPr>
          <w:b/>
          <w:sz w:val="32"/>
          <w:szCs w:val="32"/>
        </w:rPr>
        <w:t>_____________________________________________________________________</w:t>
      </w:r>
    </w:p>
    <w:p w14:paraId="57847756" w14:textId="77777777" w:rsidR="007A46B3" w:rsidRPr="00696D77" w:rsidRDefault="0047027E">
      <w:r w:rsidRPr="00696D77">
        <w:t>Ég hef verið beðinn um að meta greinargerð ofannefnds lögmann</w:t>
      </w:r>
      <w:r w:rsidR="004D7652" w:rsidRPr="00696D77">
        <w:t xml:space="preserve">s um aðild Íslands að Orkustofnun </w:t>
      </w:r>
      <w:r w:rsidRPr="00696D77">
        <w:t xml:space="preserve">ESB, </w:t>
      </w:r>
      <w:r w:rsidR="007A46B3" w:rsidRPr="00696D77">
        <w:t>ACER,  sem kæmi til framkvæmdar</w:t>
      </w:r>
      <w:r w:rsidR="004D7652" w:rsidRPr="00696D77">
        <w:t xml:space="preserve"> við samþykkt Alþingis á ”Þriðja orkupakkanum</w:t>
      </w:r>
      <w:r w:rsidRPr="00696D77">
        <w:t xml:space="preserve">”. </w:t>
      </w:r>
      <w:r w:rsidR="004D7652" w:rsidRPr="00696D77">
        <w:t xml:space="preserve">          </w:t>
      </w:r>
    </w:p>
    <w:p w14:paraId="2A3823E6" w14:textId="3D87C740" w:rsidR="0047027E" w:rsidRPr="00696D77" w:rsidRDefault="007A46B3">
      <w:r w:rsidRPr="00696D77">
        <w:t>Ég hef ekki getað fjallað um</w:t>
      </w:r>
      <w:r w:rsidR="0047027E" w:rsidRPr="00696D77">
        <w:t xml:space="preserve"> öll smáatriði. </w:t>
      </w:r>
      <w:r w:rsidR="004D7652" w:rsidRPr="00696D77">
        <w:t xml:space="preserve"> </w:t>
      </w:r>
      <w:r w:rsidR="0047027E" w:rsidRPr="00696D77">
        <w:t>Grei</w:t>
      </w:r>
      <w:bookmarkStart w:id="0" w:name="_GoBack"/>
      <w:bookmarkEnd w:id="0"/>
      <w:r w:rsidR="0047027E" w:rsidRPr="00696D77">
        <w:t xml:space="preserve">nargerð mín er þannig takmörkuð við </w:t>
      </w:r>
      <w:r w:rsidR="004D7652" w:rsidRPr="00696D77">
        <w:t xml:space="preserve">aðalsamning EES frá 2. maí 1992, þ.e.a.s. </w:t>
      </w:r>
      <w:r w:rsidR="00DA4654" w:rsidRPr="00696D77">
        <w:t xml:space="preserve"> s</w:t>
      </w:r>
      <w:r w:rsidR="00C132D0" w:rsidRPr="00696D77">
        <w:t xml:space="preserve">érstaklega </w:t>
      </w:r>
      <w:r w:rsidR="00DA4654" w:rsidRPr="00696D77">
        <w:t xml:space="preserve">afstöðu lögmannsins BTP </w:t>
      </w:r>
      <w:r w:rsidR="00C132D0" w:rsidRPr="00696D77">
        <w:t>til 125. greinar EES-sáttmálans</w:t>
      </w:r>
      <w:r w:rsidR="00DA4654" w:rsidRPr="00696D77">
        <w:t xml:space="preserve"> og greinar 11, 12 og 13 í EES-samninginum</w:t>
      </w:r>
      <w:r w:rsidR="00754B84" w:rsidRPr="00696D77">
        <w:t>, (bls. 26 og bls. 30).</w:t>
      </w:r>
      <w:r w:rsidR="004D5CD8" w:rsidRPr="00696D77">
        <w:t xml:space="preserve">    </w:t>
      </w:r>
    </w:p>
    <w:p w14:paraId="46C5F690" w14:textId="1CF3BF3D" w:rsidR="00754B84" w:rsidRPr="00696D77" w:rsidRDefault="004D5CD8">
      <w:r w:rsidRPr="00696D77">
        <w:t>Ég fjalla því ekki um</w:t>
      </w:r>
      <w:r w:rsidR="00754B84" w:rsidRPr="00696D77">
        <w:t xml:space="preserve"> einstök atriði </w:t>
      </w:r>
      <w:r w:rsidRPr="00696D77">
        <w:t>í Afleiddu lagasetningunni,</w:t>
      </w:r>
      <w:r w:rsidR="003B1DE6" w:rsidRPr="00696D77">
        <w:t xml:space="preserve"> </w:t>
      </w:r>
      <w:r w:rsidRPr="00696D77">
        <w:t xml:space="preserve">þ.e.a.s.  mikilvægustu ákvæði orkumarkaðarins í Þriðja orkupakkanum, þ.e. </w:t>
      </w:r>
      <w:r w:rsidR="00754B84" w:rsidRPr="00696D77">
        <w:t xml:space="preserve"> ESB</w:t>
      </w:r>
      <w:r w:rsidRPr="00696D77">
        <w:t xml:space="preserve"> gerðir nr </w:t>
      </w:r>
      <w:r w:rsidR="00754B84" w:rsidRPr="00696D77">
        <w:t>713 og 714/2009</w:t>
      </w:r>
      <w:r w:rsidRPr="00696D77">
        <w:t xml:space="preserve">, 347/2013 og tilskipun 2009/72. Ég </w:t>
      </w:r>
      <w:r w:rsidR="00754B84" w:rsidRPr="00696D77">
        <w:t>greini hér ekki þess</w:t>
      </w:r>
      <w:r w:rsidR="003B1DE6" w:rsidRPr="00696D77">
        <w:t>a afleiddu lagasetningu</w:t>
      </w:r>
      <w:r w:rsidRPr="00696D77">
        <w:t>,</w:t>
      </w:r>
      <w:r w:rsidR="003B1DE6" w:rsidRPr="00696D77">
        <w:t xml:space="preserve"> </w:t>
      </w:r>
      <w:r w:rsidR="00754B84" w:rsidRPr="00696D77">
        <w:t xml:space="preserve">en vísa til lögfræðilegrar </w:t>
      </w:r>
      <w:r w:rsidR="00506C00" w:rsidRPr="00696D77">
        <w:t>álitsgerð</w:t>
      </w:r>
      <w:r w:rsidR="006E6729" w:rsidRPr="00696D77">
        <w:t>ar minnar ”Gr</w:t>
      </w:r>
      <w:r w:rsidR="004B6EDD" w:rsidRPr="00696D77">
        <w:t>einargerð lagadeildarinnar [Stórþingsins] 27. f</w:t>
      </w:r>
      <w:r w:rsidR="006E6729" w:rsidRPr="00696D77">
        <w:t>ebrúar 2018: Nok</w:t>
      </w:r>
      <w:r w:rsidR="004B6EDD" w:rsidRPr="00696D77">
        <w:t>krar athugasemdir”, Tromsö, 3. marz</w:t>
      </w:r>
      <w:r w:rsidR="006E6729" w:rsidRPr="00696D77">
        <w:t xml:space="preserve"> 2018.</w:t>
      </w:r>
    </w:p>
    <w:p w14:paraId="4814E7B0" w14:textId="3358BF07" w:rsidR="006E6729" w:rsidRPr="00696D77" w:rsidRDefault="004B6EDD">
      <w:r w:rsidRPr="00696D77">
        <w:t>Ni</w:t>
      </w:r>
      <w:r w:rsidR="006E6729" w:rsidRPr="00696D77">
        <w:t>ðurstaða mín er sú</w:t>
      </w:r>
      <w:r w:rsidRPr="00696D77">
        <w:t>, að lögmaðurinn BTP</w:t>
      </w:r>
      <w:r w:rsidR="00506C00" w:rsidRPr="00696D77">
        <w:t xml:space="preserve"> dragi ályktanir</w:t>
      </w:r>
      <w:r w:rsidRPr="00696D77">
        <w:t>, sem ekki standa</w:t>
      </w:r>
      <w:r w:rsidR="006E6729" w:rsidRPr="00696D77">
        <w:t>st. Þetta á við um skoðanir lögmannsins á</w:t>
      </w:r>
      <w:r w:rsidRPr="00696D77">
        <w:t>,</w:t>
      </w:r>
      <w:r w:rsidR="006E6729" w:rsidRPr="00696D77">
        <w:t xml:space="preserve"> að EES-</w:t>
      </w:r>
      <w:r w:rsidR="007A46B3" w:rsidRPr="00696D77">
        <w:t>samningurinn</w:t>
      </w:r>
      <w:r w:rsidR="0005395B" w:rsidRPr="00696D77">
        <w:t xml:space="preserve"> gildi ekki um orkugeirann</w:t>
      </w:r>
      <w:r w:rsidR="006E6729" w:rsidRPr="00696D77">
        <w:t xml:space="preserve"> vegna þess í fyrsta lagi</w:t>
      </w:r>
      <w:r w:rsidRPr="00696D77">
        <w:t>, að grein 125 í EES-samninginum – regla</w:t>
      </w:r>
      <w:r w:rsidR="007A46B3" w:rsidRPr="00696D77">
        <w:t>n um eignarrétt, sem sé á valdi  hverrar þjóðar</w:t>
      </w:r>
      <w:r w:rsidRPr="00696D77">
        <w:t xml:space="preserve"> – að sögn – útiloki slíkt</w:t>
      </w:r>
      <w:r w:rsidR="006E6729" w:rsidRPr="00696D77">
        <w:t xml:space="preserve">. </w:t>
      </w:r>
      <w:r w:rsidRPr="00696D77">
        <w:t xml:space="preserve">  </w:t>
      </w:r>
      <w:r w:rsidR="006E6729" w:rsidRPr="00696D77">
        <w:t>Í öðru lagi sú afstaða lögman</w:t>
      </w:r>
      <w:r w:rsidR="00A33860" w:rsidRPr="00696D77">
        <w:t>nsins</w:t>
      </w:r>
      <w:r w:rsidRPr="00696D77">
        <w:t>,</w:t>
      </w:r>
      <w:r w:rsidR="00A33860" w:rsidRPr="00696D77">
        <w:t xml:space="preserve"> að greinar 11,</w:t>
      </w:r>
      <w:r w:rsidRPr="00696D77">
        <w:t xml:space="preserve"> 12 og 13 um magnbundnar viðskipta</w:t>
      </w:r>
      <w:r w:rsidR="00A33860" w:rsidRPr="00696D77">
        <w:t xml:space="preserve">hindranir </w:t>
      </w:r>
      <w:r w:rsidR="006E6729" w:rsidRPr="00696D77">
        <w:t>gildi</w:t>
      </w:r>
      <w:r w:rsidR="00A33860" w:rsidRPr="00696D77">
        <w:t xml:space="preserve"> ekki</w:t>
      </w:r>
      <w:r w:rsidR="006E6729" w:rsidRPr="00696D77">
        <w:t xml:space="preserve"> um Ísland vegna þess að landið, eins og staðan er í dag, sé án</w:t>
      </w:r>
      <w:r w:rsidR="00F136BC" w:rsidRPr="00696D77">
        <w:t xml:space="preserve"> </w:t>
      </w:r>
      <w:r w:rsidR="00BA1CCF" w:rsidRPr="00696D77">
        <w:t>streng</w:t>
      </w:r>
      <w:r w:rsidR="00F136BC" w:rsidRPr="00696D77">
        <w:t>tenginga við útlönd.</w:t>
      </w:r>
    </w:p>
    <w:p w14:paraId="2646F81E" w14:textId="6F3702BE" w:rsidR="0005395B" w:rsidRPr="00696D77" w:rsidRDefault="0005395B">
      <w:r w:rsidRPr="00696D77">
        <w:t>Hver sá</w:t>
      </w:r>
      <w:r w:rsidR="004B6EDD" w:rsidRPr="00696D77">
        <w:t>,</w:t>
      </w:r>
      <w:r w:rsidRPr="00696D77">
        <w:t xml:space="preserve"> sem hefur</w:t>
      </w:r>
      <w:r w:rsidR="004B6EDD" w:rsidRPr="00696D77">
        <w:t xml:space="preserve"> kynnt sér </w:t>
      </w:r>
      <w:r w:rsidRPr="00696D77">
        <w:t>réttarvenjur</w:t>
      </w:r>
      <w:r w:rsidR="004B6EDD" w:rsidRPr="00696D77">
        <w:t xml:space="preserve">, mun auðveldlega sjá, </w:t>
      </w:r>
      <w:r w:rsidRPr="00696D77">
        <w:t>að grein 125 gildir</w:t>
      </w:r>
      <w:r w:rsidR="004B6EDD" w:rsidRPr="00696D77">
        <w:t xml:space="preserve"> um</w:t>
      </w:r>
      <w:r w:rsidRPr="00696D77">
        <w:t xml:space="preserve"> – andstæ</w:t>
      </w:r>
      <w:r w:rsidR="004B6EDD" w:rsidRPr="00696D77">
        <w:t>tt því sem lögmaðurinn BTP</w:t>
      </w:r>
      <w:r w:rsidRPr="00696D77">
        <w:t xml:space="preserve"> heldur fram – eignarréttarlegar  aðstæður á Íslandi, vegna þess að ESB-dómstóllinn hefur slegið því föstu</w:t>
      </w:r>
      <w:r w:rsidR="004B6EDD" w:rsidRPr="00696D77">
        <w:t>,</w:t>
      </w:r>
      <w:r w:rsidR="007A46B3" w:rsidRPr="00696D77">
        <w:t xml:space="preserve"> að þessar aðstæður </w:t>
      </w:r>
      <w:r w:rsidRPr="00696D77">
        <w:t xml:space="preserve">séu </w:t>
      </w:r>
      <w:r w:rsidR="007A46B3" w:rsidRPr="00696D77">
        <w:t xml:space="preserve">ekki </w:t>
      </w:r>
      <w:r w:rsidRPr="00696D77">
        <w:t xml:space="preserve">almennt undanþegnar hvorki innri markaðinum né ”fjórfrelsinu”. </w:t>
      </w:r>
      <w:r w:rsidR="009D494D" w:rsidRPr="00696D77">
        <w:t xml:space="preserve"> </w:t>
      </w:r>
      <w:r w:rsidRPr="00696D77">
        <w:t>Þessu er einnig slegið föstu fyrir orkugeirann</w:t>
      </w:r>
      <w:r w:rsidR="009D494D" w:rsidRPr="00696D77">
        <w:t xml:space="preserve">, sbr úrskurð  EFTA-dómstólsins 2007 </w:t>
      </w:r>
      <w:r w:rsidR="00A33860" w:rsidRPr="00696D77">
        <w:t>”Hjemfallssaken”</w:t>
      </w:r>
      <w:r w:rsidR="009D494D" w:rsidRPr="00696D77">
        <w:t xml:space="preserve"> [þar sem dómstóllinn féllst á réttmæti </w:t>
      </w:r>
      <w:r w:rsidR="007A46B3" w:rsidRPr="00696D77">
        <w:t>eignarupptöku norska</w:t>
      </w:r>
      <w:r w:rsidR="009D494D" w:rsidRPr="00696D77">
        <w:t xml:space="preserve"> ríkisins af einkafyrirtækjum á vatnsaflsvirkjunum eftir ákveðinn tíma virkjananna í rekstri].  </w:t>
      </w:r>
    </w:p>
    <w:p w14:paraId="389B76CC" w14:textId="3B11A9B0" w:rsidR="005D0006" w:rsidRPr="00696D77" w:rsidRDefault="00101520">
      <w:r w:rsidRPr="00696D77">
        <w:t>Það er ennfremur misskilningur</w:t>
      </w:r>
      <w:r w:rsidR="00F37B08" w:rsidRPr="00696D77">
        <w:t>,</w:t>
      </w:r>
      <w:r w:rsidRPr="00696D77">
        <w:t xml:space="preserve"> þegar lögmaðurin</w:t>
      </w:r>
      <w:r w:rsidR="005215DF" w:rsidRPr="00696D77">
        <w:t>n</w:t>
      </w:r>
      <w:r w:rsidR="00F37B08" w:rsidRPr="00696D77">
        <w:t xml:space="preserve">  BTP</w:t>
      </w:r>
      <w:r w:rsidR="005215DF" w:rsidRPr="00696D77">
        <w:t xml:space="preserve"> heldur því fram, með einfaldri tilvísun til </w:t>
      </w:r>
      <w:r w:rsidR="00F37B08" w:rsidRPr="00696D77">
        <w:t xml:space="preserve">þess, </w:t>
      </w:r>
      <w:r w:rsidR="005215DF" w:rsidRPr="00696D77">
        <w:t>að Ísl</w:t>
      </w:r>
      <w:r w:rsidR="00F37B08" w:rsidRPr="00696D77">
        <w:t>and er</w:t>
      </w:r>
      <w:r w:rsidR="005215DF" w:rsidRPr="00696D77">
        <w:t xml:space="preserve"> ekki tengt </w:t>
      </w:r>
      <w:r w:rsidR="00F37B08" w:rsidRPr="00696D77">
        <w:t>erlendum rafkerfum</w:t>
      </w:r>
      <w:r w:rsidR="005215DF" w:rsidRPr="00696D77">
        <w:t xml:space="preserve">, að landið sé þar með </w:t>
      </w:r>
      <w:r w:rsidR="00F37B08" w:rsidRPr="00696D77">
        <w:t>undanþegið grundvallarákvæðum</w:t>
      </w:r>
      <w:r w:rsidR="005215DF" w:rsidRPr="00696D77">
        <w:t xml:space="preserve"> í g</w:t>
      </w:r>
      <w:r w:rsidR="00865B58" w:rsidRPr="00696D77">
        <w:t>r</w:t>
      </w:r>
      <w:r w:rsidR="005215DF" w:rsidRPr="00696D77">
        <w:t>ein</w:t>
      </w:r>
      <w:r w:rsidR="00F37B08" w:rsidRPr="00696D77">
        <w:t>um</w:t>
      </w:r>
      <w:r w:rsidR="00865B58" w:rsidRPr="00696D77">
        <w:t xml:space="preserve"> </w:t>
      </w:r>
      <w:r w:rsidR="00F37B08" w:rsidRPr="00696D77">
        <w:t>11, 12 og 13 í EES-samninginum</w:t>
      </w:r>
      <w:r w:rsidR="005215DF" w:rsidRPr="00696D77">
        <w:t xml:space="preserve">. </w:t>
      </w:r>
      <w:r w:rsidR="00F37B08" w:rsidRPr="00696D77">
        <w:t xml:space="preserve"> </w:t>
      </w:r>
      <w:r w:rsidR="005215DF" w:rsidRPr="00696D77">
        <w:t>Þetta er í mótsögn við</w:t>
      </w:r>
      <w:r w:rsidR="00F37B08" w:rsidRPr="00696D77">
        <w:t xml:space="preserve"> </w:t>
      </w:r>
      <w:r w:rsidR="005215DF" w:rsidRPr="00696D77">
        <w:t>s</w:t>
      </w:r>
      <w:r w:rsidR="00F37B08" w:rsidRPr="00696D77">
        <w:t>jálfan EES aðalsamnninginn, sbr ”Viðauka</w:t>
      </w:r>
      <w:r w:rsidR="005215DF" w:rsidRPr="00696D77">
        <w:t xml:space="preserve"> IV orka” (grein 24) og EES-gre</w:t>
      </w:r>
      <w:r w:rsidR="005D0006" w:rsidRPr="00696D77">
        <w:t>i</w:t>
      </w:r>
      <w:r w:rsidR="005215DF" w:rsidRPr="00696D77">
        <w:t>n 2 a).</w:t>
      </w:r>
      <w:r w:rsidR="005D0006" w:rsidRPr="00696D77">
        <w:t xml:space="preserve"> </w:t>
      </w:r>
      <w:r w:rsidR="00F37B08" w:rsidRPr="00696D77">
        <w:t xml:space="preserve"> </w:t>
      </w:r>
      <w:r w:rsidR="005D0006" w:rsidRPr="00696D77">
        <w:t xml:space="preserve">Sömu álykun má draga af innganginum að nýjum reglugerðum og </w:t>
      </w:r>
      <w:r w:rsidR="00F37B08" w:rsidRPr="00696D77">
        <w:t xml:space="preserve">tilskipunum í orkugeiranum, sbr </w:t>
      </w:r>
      <w:r w:rsidR="005D0006" w:rsidRPr="00696D77">
        <w:t xml:space="preserve"> hugtakið  ”EES-tengdur texti”.</w:t>
      </w:r>
    </w:p>
    <w:p w14:paraId="11CFD75D" w14:textId="4D074404" w:rsidR="003E4E9E" w:rsidRPr="00696D77" w:rsidRDefault="005D0006">
      <w:r w:rsidRPr="00696D77">
        <w:lastRenderedPageBreak/>
        <w:t xml:space="preserve">Allar samþykktir </w:t>
      </w:r>
      <w:r w:rsidR="00F37B08" w:rsidRPr="00696D77">
        <w:t xml:space="preserve">aðalsamnings EES eiga – eftir því, sem </w:t>
      </w:r>
      <w:r w:rsidRPr="00696D77">
        <w:t xml:space="preserve">hinir ýmsu </w:t>
      </w:r>
      <w:r w:rsidR="003E4E9E" w:rsidRPr="00696D77">
        <w:t xml:space="preserve">”orkupakkar” </w:t>
      </w:r>
      <w:r w:rsidR="00F37B08" w:rsidRPr="00696D77">
        <w:t xml:space="preserve">koma fram og </w:t>
      </w:r>
      <w:r w:rsidR="003E4E9E" w:rsidRPr="00696D77">
        <w:t xml:space="preserve">öðlast samþykki – algerlega við um Ísland. </w:t>
      </w:r>
      <w:r w:rsidR="00F37B08" w:rsidRPr="00696D77">
        <w:t xml:space="preserve"> </w:t>
      </w:r>
      <w:r w:rsidR="003E4E9E" w:rsidRPr="00696D77">
        <w:t>Þetta þýðir t.d.</w:t>
      </w:r>
      <w:r w:rsidR="00F37B08" w:rsidRPr="00696D77">
        <w:t>,</w:t>
      </w:r>
      <w:r w:rsidR="003E4E9E" w:rsidRPr="00696D77">
        <w:t xml:space="preserve"> að ísle</w:t>
      </w:r>
      <w:r w:rsidR="00F37B08" w:rsidRPr="00696D77">
        <w:t>nz</w:t>
      </w:r>
      <w:r w:rsidR="00B66E94" w:rsidRPr="00696D77">
        <w:t xml:space="preserve">kt bann </w:t>
      </w:r>
      <w:r w:rsidR="00865B58" w:rsidRPr="00696D77">
        <w:t xml:space="preserve">við </w:t>
      </w:r>
      <w:r w:rsidR="00B66E94" w:rsidRPr="00696D77">
        <w:t>því að stofna til sæstrengstenginga við útlönd</w:t>
      </w:r>
      <w:r w:rsidR="003E4E9E" w:rsidRPr="00696D77">
        <w:t xml:space="preserve"> væri andstætt 12</w:t>
      </w:r>
      <w:r w:rsidR="00B66E94" w:rsidRPr="00696D77">
        <w:t>.</w:t>
      </w:r>
      <w:r w:rsidR="003E4E9E" w:rsidRPr="00696D77">
        <w:t xml:space="preserve"> grein EES-samningsins.</w:t>
      </w:r>
    </w:p>
    <w:p w14:paraId="400BD490" w14:textId="061D1128" w:rsidR="003E4E9E" w:rsidRPr="00696D77" w:rsidRDefault="003B1DE6" w:rsidP="003B1DE6">
      <w:r w:rsidRPr="00696D77">
        <w:t xml:space="preserve">I. </w:t>
      </w:r>
      <w:r w:rsidR="003E4E9E" w:rsidRPr="00696D77">
        <w:rPr>
          <w:b/>
          <w:u w:val="single"/>
        </w:rPr>
        <w:t>EES-samningurinn, grein 125</w:t>
      </w:r>
    </w:p>
    <w:p w14:paraId="20E66B43" w14:textId="3D418638" w:rsidR="003E4E9E" w:rsidRPr="00696D77" w:rsidRDefault="00B66E94" w:rsidP="003E4E9E">
      <w:r w:rsidRPr="00696D77">
        <w:t>Þetta ákvæði</w:t>
      </w:r>
      <w:r w:rsidR="00FF2A6A" w:rsidRPr="00696D77">
        <w:t xml:space="preserve"> e</w:t>
      </w:r>
      <w:r w:rsidRPr="00696D77">
        <w:t>r – bæði á</w:t>
      </w:r>
      <w:r w:rsidR="003E4E9E" w:rsidRPr="00696D77">
        <w:t xml:space="preserve"> norsku </w:t>
      </w:r>
      <w:r w:rsidRPr="00696D77">
        <w:t>og íslenzku</w:t>
      </w:r>
      <w:r w:rsidR="003E4E9E" w:rsidRPr="00696D77">
        <w:t>–</w:t>
      </w:r>
      <w:r w:rsidR="00FF2A6A" w:rsidRPr="00696D77">
        <w:t xml:space="preserve"> svohljóðandi</w:t>
      </w:r>
      <w:r w:rsidR="003E4E9E" w:rsidRPr="00696D77">
        <w:t>:</w:t>
      </w:r>
    </w:p>
    <w:p w14:paraId="251CCCEA" w14:textId="1350176F" w:rsidR="003E4E9E" w:rsidRPr="00696D77" w:rsidRDefault="003E4E9E" w:rsidP="003E4E9E">
      <w:r w:rsidRPr="00696D77">
        <w:t>”</w:t>
      </w:r>
      <w:r w:rsidR="00FF2A6A" w:rsidRPr="00696D77">
        <w:t>Denne avtalen skal ikke på noen måte beröre avtalepartenes regler om eiendomsretten</w:t>
      </w:r>
      <w:r w:rsidRPr="00696D77">
        <w:t>”.</w:t>
      </w:r>
    </w:p>
    <w:p w14:paraId="562458D5" w14:textId="799C0A8E" w:rsidR="009E5183" w:rsidRPr="00696D77" w:rsidRDefault="009E5183" w:rsidP="003E4E9E">
      <w:r w:rsidRPr="00696D77">
        <w:t>”</w:t>
      </w:r>
      <w:r w:rsidR="00C95782" w:rsidRPr="00696D77">
        <w:t>Samningur þessi hefur engin áhrif á reglur samningsaðila um skipan eignarréttar.</w:t>
      </w:r>
      <w:r w:rsidRPr="00696D77">
        <w:t>”</w:t>
      </w:r>
    </w:p>
    <w:p w14:paraId="064A02B4" w14:textId="023A36D1" w:rsidR="003E4E9E" w:rsidRPr="00696D77" w:rsidRDefault="003E4E9E" w:rsidP="003E4E9E">
      <w:r w:rsidRPr="00696D77">
        <w:t>Lög</w:t>
      </w:r>
      <w:r w:rsidR="00865B58" w:rsidRPr="00696D77">
        <w:t>maðurinn BTP</w:t>
      </w:r>
      <w:r w:rsidRPr="00696D77">
        <w:t xml:space="preserve"> segir eftirfarandi um grein 125 í EES-samningnum (bls. 30)</w:t>
      </w:r>
      <w:r w:rsidR="00B66E94" w:rsidRPr="00696D77">
        <w:t>:</w:t>
      </w:r>
    </w:p>
    <w:p w14:paraId="14A2B0F4" w14:textId="08C61CF0" w:rsidR="00F35329" w:rsidRPr="00696D77" w:rsidRDefault="00F35329" w:rsidP="00F35329"/>
    <w:p w14:paraId="406B4820" w14:textId="484B6D46" w:rsidR="00F35329" w:rsidRPr="00696D77" w:rsidRDefault="00F35329" w:rsidP="00F35329"/>
    <w:p w14:paraId="6EBAC068" w14:textId="3350D7CA" w:rsidR="00F35329" w:rsidRPr="00696D77" w:rsidRDefault="00F35329" w:rsidP="00F35329">
      <w:r w:rsidRPr="00696D77">
        <w:tab/>
        <w:t>Þá varða reglur  þriðja orkupakkans eða samþykkt sameiginlegu EES-nefndarinnar um aðlögun hans að samning</w:t>
      </w:r>
      <w:r w:rsidR="00865B58" w:rsidRPr="00696D77">
        <w:t>n</w:t>
      </w:r>
      <w:r w:rsidRPr="00696D77">
        <w:t>um, ekki á nokkurn hátt eignarrétt á orkuauðlindum á Íslandi. Hvergi er að finna neitt í reglum sem um ræðir sem gefur tilefni til að draga slíka ályktu. Í því samband</w:t>
      </w:r>
      <w:r w:rsidR="008C1094" w:rsidRPr="00696D77">
        <w:t>i er líka rétt að minna á 125. g</w:t>
      </w:r>
      <w:r w:rsidRPr="00696D77">
        <w:t>rein EES-samningsins þar sem segir: ”Samningur þessi hefur engin áhrif á reglur samningsaðila um skipan eignarréttar”.</w:t>
      </w:r>
    </w:p>
    <w:p w14:paraId="724DD40E" w14:textId="489F33B2" w:rsidR="00C95782" w:rsidRPr="00696D77" w:rsidRDefault="00C95782" w:rsidP="00F35329">
      <w:r w:rsidRPr="00696D77">
        <w:t>Þetta hefur verið þýtt þannig á norsku fyrir mig:</w:t>
      </w:r>
    </w:p>
    <w:p w14:paraId="4BAD0B81" w14:textId="3AA2D237" w:rsidR="00C95782" w:rsidRPr="00696D77" w:rsidRDefault="00C95782" w:rsidP="00F35329">
      <w:r w:rsidRPr="00696D77">
        <w:t>«Da berörer Den tredje energipakkes regler eller den felles EÖS-komites vedtak om dens tilpasning til avtalen ikke på noen måte ejendomsretten p</w:t>
      </w:r>
      <w:r w:rsidR="008C1094" w:rsidRPr="00696D77">
        <w:t xml:space="preserve">å energiresurser på Island.  Ikke på noe sted i reglementet, som her dröftes, finnes det grunn til en slik konklusjon.  I denne sammenheng er også på plass å minne om artikkel 125 i EÖS-avtalen, hvor det heter: «Denne avtale skal ikke på noen måte beröre avtalepartenes regler om eiendomsretten.» </w:t>
      </w:r>
    </w:p>
    <w:p w14:paraId="68E29950" w14:textId="77777777" w:rsidR="00F35329" w:rsidRPr="00696D77" w:rsidRDefault="00F35329" w:rsidP="003E4E9E"/>
    <w:p w14:paraId="51DD093F" w14:textId="58CCD623" w:rsidR="00321D55" w:rsidRPr="00696D77" w:rsidRDefault="00321D55" w:rsidP="003E4E9E">
      <w:r w:rsidRPr="00696D77">
        <w:t>Ég skil þetta</w:t>
      </w:r>
      <w:r w:rsidR="00343DDB" w:rsidRPr="00696D77">
        <w:t xml:space="preserve"> þannig að lögmaðurinn BTP haldi eftirfarandi fram:  Í fyrsta lagi, að ”reglur um Þ</w:t>
      </w:r>
      <w:r w:rsidRPr="00696D77">
        <w:t>riðja orkupa</w:t>
      </w:r>
      <w:r w:rsidR="005A4056" w:rsidRPr="00696D77">
        <w:t>kkann” vísi ekki til eignar</w:t>
      </w:r>
      <w:r w:rsidRPr="00696D77">
        <w:t>rétta</w:t>
      </w:r>
      <w:r w:rsidR="005A4056" w:rsidRPr="00696D77">
        <w:t>r</w:t>
      </w:r>
      <w:r w:rsidRPr="00696D77">
        <w:t xml:space="preserve"> á orkuauðlindum á Íslandi og að ESB-reglurnar hafi þar af leiðandi ekki heldur n</w:t>
      </w:r>
      <w:r w:rsidR="00343DDB" w:rsidRPr="00696D77">
        <w:t>ein áhrif á stjórnun landsmanna á þeim</w:t>
      </w:r>
      <w:r w:rsidRPr="00696D77">
        <w:t>.</w:t>
      </w:r>
    </w:p>
    <w:p w14:paraId="49B6006C" w14:textId="32F73DB3" w:rsidR="00321D55" w:rsidRPr="00696D77" w:rsidRDefault="00321D55" w:rsidP="003E4E9E">
      <w:r w:rsidRPr="00696D77">
        <w:t>Jafnvel þótt skrif lögmannsins sé</w:t>
      </w:r>
      <w:r w:rsidR="00D4180A" w:rsidRPr="00696D77">
        <w:t xml:space="preserve">u dálítið óskýr m.t.t. þess, </w:t>
      </w:r>
      <w:r w:rsidRPr="00696D77">
        <w:t xml:space="preserve"> hvo</w:t>
      </w:r>
      <w:r w:rsidR="00081D0F" w:rsidRPr="00696D77">
        <w:t>rt hann haldi því fram</w:t>
      </w:r>
      <w:r w:rsidR="00D4180A" w:rsidRPr="00696D77">
        <w:t>,</w:t>
      </w:r>
      <w:r w:rsidR="00081D0F" w:rsidRPr="00696D77">
        <w:t xml:space="preserve"> að reglu</w:t>
      </w:r>
      <w:r w:rsidRPr="00696D77">
        <w:t>r EES-samningsins</w:t>
      </w:r>
      <w:r w:rsidR="00081D0F" w:rsidRPr="00696D77">
        <w:t xml:space="preserve"> skuli ekki gilda</w:t>
      </w:r>
      <w:r w:rsidR="00D4180A" w:rsidRPr="00696D77">
        <w:t>,</w:t>
      </w:r>
      <w:r w:rsidR="00081D0F" w:rsidRPr="00696D77">
        <w:t xml:space="preserve"> nema</w:t>
      </w:r>
      <w:r w:rsidR="003B1DE6" w:rsidRPr="00696D77">
        <w:t xml:space="preserve"> afleidda lagasetningin </w:t>
      </w:r>
      <w:r w:rsidR="00081D0F" w:rsidRPr="00696D77">
        <w:t xml:space="preserve">nefni það sérstaklega, </w:t>
      </w:r>
      <w:r w:rsidR="00D4180A" w:rsidRPr="00696D77">
        <w:t xml:space="preserve">þá </w:t>
      </w:r>
      <w:r w:rsidR="00081D0F" w:rsidRPr="00696D77">
        <w:t>sé ég ástæðu til að nefna</w:t>
      </w:r>
      <w:r w:rsidR="00D4180A" w:rsidRPr="00696D77">
        <w:t>,</w:t>
      </w:r>
      <w:r w:rsidR="00081D0F" w:rsidRPr="00696D77">
        <w:t xml:space="preserve"> að þessu er þveröfug</w:t>
      </w:r>
      <w:r w:rsidR="00D4180A" w:rsidRPr="00696D77">
        <w:t>t farið: allar nýjar gerðir</w:t>
      </w:r>
      <w:r w:rsidR="00081D0F" w:rsidRPr="00696D77">
        <w:t xml:space="preserve"> og tilskipanir</w:t>
      </w:r>
      <w:r w:rsidR="00D4180A" w:rsidRPr="00696D77">
        <w:t>,</w:t>
      </w:r>
      <w:r w:rsidR="00081D0F" w:rsidRPr="00696D77">
        <w:t xml:space="preserve"> sem varða E</w:t>
      </w:r>
      <w:r w:rsidR="00D4180A" w:rsidRPr="00696D77">
        <w:t>ES-samninginn – ef EES-löndin undirgangast</w:t>
      </w:r>
      <w:r w:rsidR="00081D0F" w:rsidRPr="00696D77">
        <w:t xml:space="preserve"> þ</w:t>
      </w:r>
      <w:r w:rsidR="00D4180A" w:rsidRPr="00696D77">
        <w:t>ær – gilda fyrir allt EES</w:t>
      </w:r>
      <w:r w:rsidR="00081D0F" w:rsidRPr="00696D77">
        <w:t xml:space="preserve">. </w:t>
      </w:r>
      <w:r w:rsidR="00D4180A" w:rsidRPr="00696D77">
        <w:t xml:space="preserve"> </w:t>
      </w:r>
      <w:r w:rsidR="00081D0F" w:rsidRPr="00696D77">
        <w:t>Ef EES-ríki</w:t>
      </w:r>
      <w:r w:rsidR="00D4180A" w:rsidRPr="00696D77">
        <w:t xml:space="preserve"> óskar eftir undanþágu frá einu eða fleiri ákvæðum í nýrri Evrópugerð</w:t>
      </w:r>
      <w:r w:rsidR="00081D0F" w:rsidRPr="00696D77">
        <w:t xml:space="preserve">, já, þá þarf að semja </w:t>
      </w:r>
      <w:r w:rsidR="00D4180A" w:rsidRPr="00696D77">
        <w:t xml:space="preserve">sérstaklega um það, </w:t>
      </w:r>
      <w:r w:rsidR="00081D0F" w:rsidRPr="00696D77">
        <w:t>og undanþágurnar verða að koma fram í viðkomandi reglugerð.</w:t>
      </w:r>
      <w:r w:rsidR="00D4180A" w:rsidRPr="00696D77">
        <w:t xml:space="preserve">    </w:t>
      </w:r>
    </w:p>
    <w:p w14:paraId="45BA3202" w14:textId="2E31E443" w:rsidR="00081D0F" w:rsidRPr="00696D77" w:rsidRDefault="00081D0F" w:rsidP="003E4E9E">
      <w:r w:rsidRPr="00696D77">
        <w:lastRenderedPageBreak/>
        <w:t>Í öðru lagi slær lögmaðurinn því föstu</w:t>
      </w:r>
      <w:r w:rsidR="00B853E1" w:rsidRPr="00696D77">
        <w:t>,</w:t>
      </w:r>
      <w:r w:rsidRPr="00696D77">
        <w:t xml:space="preserve"> að undanþágan </w:t>
      </w:r>
      <w:r w:rsidR="00B853E1" w:rsidRPr="00696D77">
        <w:t xml:space="preserve">frá </w:t>
      </w:r>
      <w:r w:rsidRPr="00696D77">
        <w:t>EES-sam</w:t>
      </w:r>
      <w:r w:rsidR="005A4056" w:rsidRPr="00696D77">
        <w:t>ningnum gildi fyrir ”eignar</w:t>
      </w:r>
      <w:r w:rsidRPr="00696D77">
        <w:t xml:space="preserve">réttinn á Íslandi með tilliti til </w:t>
      </w:r>
      <w:r w:rsidR="00F16EE9" w:rsidRPr="00696D77">
        <w:t>125. greinar</w:t>
      </w:r>
      <w:r w:rsidRPr="00696D77">
        <w:t xml:space="preserve"> – en það útilokar ákvæðið um ei</w:t>
      </w:r>
      <w:r w:rsidR="005A4056" w:rsidRPr="00696D77">
        <w:t>gnar</w:t>
      </w:r>
      <w:r w:rsidRPr="00696D77">
        <w:t>rétt á orkuauðlindum frá EES-samningnum. Afstaða lögmannsins er sú, að EES-reglurnar eigi ekki við um spurnin</w:t>
      </w:r>
      <w:r w:rsidR="006A2B74" w:rsidRPr="00696D77">
        <w:t>guna um eignar</w:t>
      </w:r>
      <w:r w:rsidR="00B853E1" w:rsidRPr="00696D77">
        <w:t>rétt á íslenz</w:t>
      </w:r>
      <w:r w:rsidRPr="00696D77">
        <w:t>kri orkuframleiðslu.</w:t>
      </w:r>
    </w:p>
    <w:p w14:paraId="5F75F152" w14:textId="348E2518" w:rsidR="00652B8C" w:rsidRPr="00696D77" w:rsidRDefault="00652B8C" w:rsidP="003E4E9E">
      <w:r w:rsidRPr="00696D77">
        <w:t xml:space="preserve">Í þriðja lagi </w:t>
      </w:r>
      <w:r w:rsidR="00B853E1" w:rsidRPr="00696D77">
        <w:t>staðhæfir lögmaðurinn BTP, að vöntun á rafstrengjum og röralögnum</w:t>
      </w:r>
      <w:r w:rsidR="00044A2A" w:rsidRPr="00696D77">
        <w:t xml:space="preserve"> frá Íslandi </w:t>
      </w:r>
      <w:r w:rsidR="00B853E1" w:rsidRPr="00696D77">
        <w:t>útiloki möguleika einkaaðila á</w:t>
      </w:r>
      <w:r w:rsidR="00044A2A" w:rsidRPr="00696D77">
        <w:t xml:space="preserve"> að </w:t>
      </w:r>
      <w:r w:rsidR="00D12C0A" w:rsidRPr="00696D77">
        <w:t>n</w:t>
      </w:r>
      <w:r w:rsidR="00B853E1" w:rsidRPr="00696D77">
        <w:t>ota 11., 12. og 13. greinar EES-</w:t>
      </w:r>
      <w:r w:rsidR="00D12C0A" w:rsidRPr="00696D77">
        <w:t xml:space="preserve">samningsins </w:t>
      </w:r>
      <w:r w:rsidR="00B853E1" w:rsidRPr="00696D77">
        <w:t>til að takmarka stjórnvaldsaðgerðir íslenzkra yfirvalda.  Þetta er fráleitt, og eins og ég mun sýna fram á</w:t>
      </w:r>
      <w:r w:rsidR="00995F2E" w:rsidRPr="00696D77">
        <w:t xml:space="preserve">, eru þessi sjónarmið ekki reist á réttri lögfræði. </w:t>
      </w:r>
    </w:p>
    <w:p w14:paraId="5E64D86F" w14:textId="05493DDF" w:rsidR="002F7F2F" w:rsidRPr="00696D77" w:rsidRDefault="00F54D3B" w:rsidP="00144F75">
      <w:pPr>
        <w:pStyle w:val="ListParagraph"/>
        <w:numPr>
          <w:ilvl w:val="0"/>
          <w:numId w:val="11"/>
        </w:numPr>
      </w:pPr>
      <w:r w:rsidRPr="00696D77">
        <w:t xml:space="preserve"> </w:t>
      </w:r>
      <w:r w:rsidR="002F7F2F" w:rsidRPr="00696D77">
        <w:rPr>
          <w:b/>
        </w:rPr>
        <w:t>Almennt séð</w:t>
      </w:r>
      <w:r w:rsidR="00144F75" w:rsidRPr="00696D77">
        <w:t xml:space="preserve"> er það rétt, sem BTP heldur fram,</w:t>
      </w:r>
      <w:r w:rsidR="002F7F2F" w:rsidRPr="00696D77">
        <w:t xml:space="preserve"> að í reglum ESB sé hvergi að finna tilvísun til eignarréttarins. En þetta er ekki nauðsynlegt</w:t>
      </w:r>
      <w:r w:rsidR="00144F75" w:rsidRPr="00696D77">
        <w:t>,</w:t>
      </w:r>
      <w:r w:rsidR="002F7F2F" w:rsidRPr="00696D77">
        <w:t xml:space="preserve"> þar sem það felst í réttarkerfi EES</w:t>
      </w:r>
      <w:r w:rsidR="00144F75" w:rsidRPr="00696D77">
        <w:t>,</w:t>
      </w:r>
      <w:r w:rsidR="002F7F2F" w:rsidRPr="00696D77">
        <w:t xml:space="preserve"> að EES-samningu</w:t>
      </w:r>
      <w:r w:rsidR="00144F75" w:rsidRPr="00696D77">
        <w:t xml:space="preserve">rinn gildir sjálfvirkt fyrir </w:t>
      </w:r>
      <w:r w:rsidR="002F7F2F" w:rsidRPr="00696D77">
        <w:t>hvert svið þjóðfélagsins</w:t>
      </w:r>
      <w:r w:rsidR="00144F75" w:rsidRPr="00696D77">
        <w:t>,</w:t>
      </w:r>
      <w:r w:rsidR="002F7F2F" w:rsidRPr="00696D77">
        <w:t xml:space="preserve"> þegar EES-löndin hafa samþykkt</w:t>
      </w:r>
      <w:r w:rsidR="00144F75" w:rsidRPr="00696D77">
        <w:t>,</w:t>
      </w:r>
      <w:r w:rsidR="002F7F2F" w:rsidRPr="00696D77">
        <w:t xml:space="preserve"> að ESB-rétturinn</w:t>
      </w:r>
      <w:r w:rsidR="00144F75" w:rsidRPr="00696D77">
        <w:t>,</w:t>
      </w:r>
      <w:r w:rsidR="002F7F2F" w:rsidRPr="00696D77">
        <w:t xml:space="preserve"> sem varðar </w:t>
      </w:r>
      <w:r w:rsidR="00144F75" w:rsidRPr="00696D77">
        <w:t>viðkomandi svið, skuli verða</w:t>
      </w:r>
      <w:r w:rsidR="002F7F2F" w:rsidRPr="00696D77">
        <w:t xml:space="preserve"> innifalinn í samningnum. Þetta birtist í því að ESB-reglurnar vísa til þess</w:t>
      </w:r>
      <w:r w:rsidR="00144F75" w:rsidRPr="00696D77">
        <w:t>,</w:t>
      </w:r>
      <w:r w:rsidR="002F7F2F" w:rsidRPr="00696D77">
        <w:t xml:space="preserve"> að það sé ”texti</w:t>
      </w:r>
      <w:r w:rsidR="00144F75" w:rsidRPr="00696D77">
        <w:t>,</w:t>
      </w:r>
      <w:r w:rsidR="002F7F2F" w:rsidRPr="00696D77">
        <w:t xml:space="preserve"> sem varðar EES”, sbr. t.d. </w:t>
      </w:r>
      <w:r w:rsidR="00144F75" w:rsidRPr="00696D77">
        <w:t>Evrópugerð nr</w:t>
      </w:r>
      <w:r w:rsidR="00E344A2" w:rsidRPr="00696D77">
        <w:t xml:space="preserve"> 3</w:t>
      </w:r>
      <w:r w:rsidR="000D682D" w:rsidRPr="00696D77">
        <w:t>47/2013 frá 13. apríl</w:t>
      </w:r>
      <w:r w:rsidR="006A2B74" w:rsidRPr="00696D77">
        <w:t xml:space="preserve"> 2013</w:t>
      </w:r>
      <w:r w:rsidR="000D682D" w:rsidRPr="00696D77">
        <w:t xml:space="preserve"> (formál</w:t>
      </w:r>
      <w:r w:rsidR="00E344A2" w:rsidRPr="00696D77">
        <w:t>inn</w:t>
      </w:r>
      <w:r w:rsidR="00144F75" w:rsidRPr="00696D77">
        <w:t xml:space="preserve"> [í Innviðagerðinni]</w:t>
      </w:r>
      <w:r w:rsidR="00E344A2" w:rsidRPr="00696D77">
        <w:t>). Hé</w:t>
      </w:r>
      <w:r w:rsidR="00D97E00" w:rsidRPr="00696D77">
        <w:t>r er ekki bara átt við afleiddar reglur EES-samningsins, heldur</w:t>
      </w:r>
      <w:r w:rsidR="00E344A2" w:rsidRPr="00696D77">
        <w:t xml:space="preserve"> líka </w:t>
      </w:r>
      <w:r w:rsidR="006A2B74" w:rsidRPr="00696D77">
        <w:t xml:space="preserve">vísað </w:t>
      </w:r>
      <w:r w:rsidR="00E344A2" w:rsidRPr="00696D77">
        <w:t>til meginregl</w:t>
      </w:r>
      <w:r w:rsidR="00D97E00" w:rsidRPr="00696D77">
        <w:t>nanna, þ.e.a.s. þær gerðir</w:t>
      </w:r>
      <w:r w:rsidR="00E344A2" w:rsidRPr="00696D77">
        <w:t xml:space="preserve"> og tilskipanir</w:t>
      </w:r>
      <w:r w:rsidR="00D97E00" w:rsidRPr="00696D77">
        <w:t>, sem í tímans rás</w:t>
      </w:r>
      <w:r w:rsidR="00E344A2" w:rsidRPr="00696D77">
        <w:t xml:space="preserve"> verða hluti af EES-samningnum</w:t>
      </w:r>
      <w:r w:rsidR="00D97E00" w:rsidRPr="00696D77">
        <w:t>,</w:t>
      </w:r>
      <w:r w:rsidR="00E344A2" w:rsidRPr="00696D77">
        <w:t xml:space="preserve"> gilda líka innan ram</w:t>
      </w:r>
      <w:r w:rsidR="00D97E00" w:rsidRPr="00696D77">
        <w:t>ma hinna almennu EES-samningsreglna</w:t>
      </w:r>
      <w:r w:rsidR="00E344A2" w:rsidRPr="00696D77">
        <w:t xml:space="preserve">, </w:t>
      </w:r>
      <w:r w:rsidR="00D97E00" w:rsidRPr="00696D77">
        <w:t>þar á meðal greinar nr</w:t>
      </w:r>
      <w:r w:rsidR="00E344A2" w:rsidRPr="00696D77">
        <w:t xml:space="preserve"> 11, 12, 13 og 125. </w:t>
      </w:r>
      <w:r w:rsidR="00D97E00" w:rsidRPr="00696D77">
        <w:t xml:space="preserve"> Sjá t.d. Evrópugerð nr</w:t>
      </w:r>
      <w:r w:rsidR="00E344A2" w:rsidRPr="00696D77">
        <w:t xml:space="preserve"> </w:t>
      </w:r>
      <w:r w:rsidR="000D682D" w:rsidRPr="00696D77">
        <w:t>714/2009 frá 13. júlí</w:t>
      </w:r>
      <w:r w:rsidR="006A2B74" w:rsidRPr="00696D77">
        <w:t xml:space="preserve"> 2009</w:t>
      </w:r>
      <w:r w:rsidR="000D682D" w:rsidRPr="00696D77">
        <w:t xml:space="preserve"> (formálinn, 4. h</w:t>
      </w:r>
      <w:r w:rsidR="00E344A2" w:rsidRPr="00696D77">
        <w:t>luti)</w:t>
      </w:r>
      <w:r w:rsidR="00D97E00" w:rsidRPr="00696D77">
        <w:t>,</w:t>
      </w:r>
      <w:r w:rsidR="00E344A2" w:rsidRPr="00696D77">
        <w:t xml:space="preserve"> þar sem fjallað er um</w:t>
      </w:r>
      <w:r w:rsidR="00D97E00" w:rsidRPr="00696D77">
        <w:t>,</w:t>
      </w:r>
      <w:r w:rsidR="00E344A2" w:rsidRPr="00696D77">
        <w:t xml:space="preserve"> hve </w:t>
      </w:r>
      <w:r w:rsidR="00D97E00" w:rsidRPr="00696D77">
        <w:t>”mikilvægt það er að ljúka við I</w:t>
      </w:r>
      <w:r w:rsidR="00E344A2" w:rsidRPr="00696D77">
        <w:t>nnri markaðinn fyrir rafmagn o</w:t>
      </w:r>
      <w:r w:rsidR="00D97E00" w:rsidRPr="00696D77">
        <w:t>g skapa sömu aðstæður fyrir öll</w:t>
      </w:r>
      <w:r w:rsidR="00E344A2" w:rsidRPr="00696D77">
        <w:t xml:space="preserve"> </w:t>
      </w:r>
      <w:r w:rsidR="00D97E00" w:rsidRPr="00696D77">
        <w:t>rafmagnsfyrirtæki í Sambandinu</w:t>
      </w:r>
      <w:r w:rsidR="00E344A2" w:rsidRPr="00696D77">
        <w:t>”.</w:t>
      </w:r>
      <w:r w:rsidR="00D97E00" w:rsidRPr="00696D77">
        <w:t xml:space="preserve"> </w:t>
      </w:r>
      <w:r w:rsidR="00E344A2" w:rsidRPr="00696D77">
        <w:t xml:space="preserve"> Þannig eigi að nota markaðsreglurnar um rafmagn á sama hátt og um aðrar vörur og þjó</w:t>
      </w:r>
      <w:r w:rsidR="006A2B74" w:rsidRPr="00696D77">
        <w:t>nu</w:t>
      </w:r>
      <w:r w:rsidR="00E344A2" w:rsidRPr="00696D77">
        <w:t>stu innan ramma ”fjórfrelsisins”</w:t>
      </w:r>
      <w:r w:rsidR="006F4E14" w:rsidRPr="00696D77">
        <w:t>. Það eiga að gilda sameiginlegar reglur fyr</w:t>
      </w:r>
      <w:r w:rsidR="00D97E00" w:rsidRPr="00696D77">
        <w:t>ir alla, sem eru þátttakendur í Innri</w:t>
      </w:r>
      <w:r w:rsidR="007F7DEB" w:rsidRPr="00696D77">
        <w:t xml:space="preserve"> markaðinum, sbr orðalagið  í ”samræmi við</w:t>
      </w:r>
      <w:r w:rsidRPr="00696D77">
        <w:t xml:space="preserve"> sambandsréttin</w:t>
      </w:r>
      <w:r w:rsidR="007F7DEB" w:rsidRPr="00696D77">
        <w:t>n</w:t>
      </w:r>
      <w:r w:rsidRPr="00696D77">
        <w:t>”. Þannig</w:t>
      </w:r>
      <w:r w:rsidR="007F7DEB" w:rsidRPr="00696D77">
        <w:t xml:space="preserve"> er það í Evrópugerð nr</w:t>
      </w:r>
      <w:r w:rsidRPr="00696D77">
        <w:t xml:space="preserve"> 713/2009 frá 13. júl</w:t>
      </w:r>
      <w:r w:rsidR="000D682D" w:rsidRPr="00696D77">
        <w:t>í 2009 (formálinn, málsgrein 6):</w:t>
      </w:r>
      <w:r w:rsidR="00713A06" w:rsidRPr="00696D77">
        <w:t xml:space="preserve">      </w:t>
      </w:r>
    </w:p>
    <w:p w14:paraId="084D97E5" w14:textId="65D7343B" w:rsidR="00F54D3B" w:rsidRPr="00696D77" w:rsidRDefault="00E2720A" w:rsidP="00713A06">
      <w:pPr>
        <w:ind w:left="360"/>
        <w:rPr>
          <w:i/>
        </w:rPr>
      </w:pPr>
      <w:r w:rsidRPr="00696D77">
        <w:rPr>
          <w:i/>
        </w:rPr>
        <w:t xml:space="preserve">Stofnunin </w:t>
      </w:r>
      <w:r w:rsidR="007F7DEB" w:rsidRPr="00696D77">
        <w:rPr>
          <w:i/>
        </w:rPr>
        <w:t xml:space="preserve">[ACER] </w:t>
      </w:r>
      <w:r w:rsidRPr="00696D77">
        <w:rPr>
          <w:i/>
        </w:rPr>
        <w:t>skal sjá til þess</w:t>
      </w:r>
      <w:r w:rsidR="007F7DEB" w:rsidRPr="00696D77">
        <w:rPr>
          <w:i/>
        </w:rPr>
        <w:t>,</w:t>
      </w:r>
      <w:r w:rsidR="00713A06" w:rsidRPr="00696D77">
        <w:rPr>
          <w:i/>
        </w:rPr>
        <w:t xml:space="preserve"> að þau stjórnunar</w:t>
      </w:r>
      <w:r w:rsidRPr="00696D77">
        <w:rPr>
          <w:i/>
        </w:rPr>
        <w:t>verke</w:t>
      </w:r>
      <w:r w:rsidR="00713A06" w:rsidRPr="00696D77">
        <w:rPr>
          <w:i/>
        </w:rPr>
        <w:t>f</w:t>
      </w:r>
      <w:r w:rsidRPr="00696D77">
        <w:rPr>
          <w:i/>
        </w:rPr>
        <w:t>ni</w:t>
      </w:r>
      <w:r w:rsidR="00713A06" w:rsidRPr="00696D77">
        <w:rPr>
          <w:i/>
        </w:rPr>
        <w:t>,  sem stjórnvöld hvers lands [hér Landsreglarinn]</w:t>
      </w:r>
      <w:r w:rsidRPr="00696D77">
        <w:rPr>
          <w:i/>
        </w:rPr>
        <w:t xml:space="preserve"> sjá um</w:t>
      </w:r>
      <w:r w:rsidR="00713A06" w:rsidRPr="00696D77">
        <w:rPr>
          <w:i/>
        </w:rPr>
        <w:t xml:space="preserve"> </w:t>
      </w:r>
      <w:r w:rsidRPr="00696D77">
        <w:rPr>
          <w:i/>
        </w:rPr>
        <w:t>… séu samræmd á árangursíkan h</w:t>
      </w:r>
      <w:r w:rsidR="00713A06" w:rsidRPr="00696D77">
        <w:rPr>
          <w:i/>
        </w:rPr>
        <w:t>átt og lokið við hjá ESB eða stofnun þess,</w:t>
      </w:r>
      <w:r w:rsidRPr="00696D77">
        <w:rPr>
          <w:i/>
        </w:rPr>
        <w:t xml:space="preserve"> ef nauðsyn krefur. Í þessu sambandi er nauðsynlegt að tryggja sjálfstæði stofnunarinnar gagnvart rafmagns- og gasframleið</w:t>
      </w:r>
      <w:r w:rsidR="00713A06" w:rsidRPr="00696D77">
        <w:rPr>
          <w:i/>
        </w:rPr>
        <w:t>endum og flutninga- og dreifingaraðilum, hvort sem</w:t>
      </w:r>
      <w:r w:rsidRPr="00696D77">
        <w:rPr>
          <w:i/>
        </w:rPr>
        <w:t xml:space="preserve"> þeir eru einkaaðilar eða opinberir aðilar, og </w:t>
      </w:r>
      <w:r w:rsidR="00713A06" w:rsidRPr="00696D77">
        <w:rPr>
          <w:i/>
        </w:rPr>
        <w:t xml:space="preserve">gagnvart neytendum, </w:t>
      </w:r>
      <w:r w:rsidRPr="00696D77">
        <w:rPr>
          <w:i/>
        </w:rPr>
        <w:t>og tryggja</w:t>
      </w:r>
      <w:r w:rsidR="00713A06" w:rsidRPr="00696D77">
        <w:rPr>
          <w:i/>
        </w:rPr>
        <w:t>,</w:t>
      </w:r>
      <w:r w:rsidRPr="00696D77">
        <w:rPr>
          <w:i/>
        </w:rPr>
        <w:t xml:space="preserve"> </w:t>
      </w:r>
      <w:r w:rsidR="00937EA0" w:rsidRPr="00696D77">
        <w:rPr>
          <w:i/>
        </w:rPr>
        <w:t>að starfsemi stofnunarinnar</w:t>
      </w:r>
      <w:r w:rsidR="000D682D" w:rsidRPr="00696D77">
        <w:rPr>
          <w:i/>
        </w:rPr>
        <w:t xml:space="preserve"> sé samkvæmt sambandsréttinum, </w:t>
      </w:r>
      <w:r w:rsidR="00552014" w:rsidRPr="00696D77">
        <w:rPr>
          <w:i/>
        </w:rPr>
        <w:t xml:space="preserve"> </w:t>
      </w:r>
      <w:r w:rsidR="00937EA0" w:rsidRPr="00696D77">
        <w:rPr>
          <w:i/>
        </w:rPr>
        <w:t>tryggja tæknilega og stjórnunarlega</w:t>
      </w:r>
      <w:r w:rsidR="000D682D" w:rsidRPr="00696D77">
        <w:rPr>
          <w:i/>
        </w:rPr>
        <w:t xml:space="preserve"> getu hennar og </w:t>
      </w:r>
      <w:r w:rsidR="00A33860" w:rsidRPr="00696D77">
        <w:rPr>
          <w:i/>
        </w:rPr>
        <w:t>móttækileika f</w:t>
      </w:r>
      <w:r w:rsidR="00937EA0" w:rsidRPr="00696D77">
        <w:rPr>
          <w:i/>
        </w:rPr>
        <w:t>yrir lýðræðislega stjórnun og skilvirkni</w:t>
      </w:r>
      <w:r w:rsidR="000D682D" w:rsidRPr="00696D77">
        <w:rPr>
          <w:i/>
        </w:rPr>
        <w:t>.”</w:t>
      </w:r>
    </w:p>
    <w:p w14:paraId="64E0DB24" w14:textId="5222678B" w:rsidR="00552014" w:rsidRPr="00696D77" w:rsidRDefault="008648C4" w:rsidP="00AD03AB">
      <w:pPr>
        <w:pStyle w:val="ListParagraph"/>
        <w:numPr>
          <w:ilvl w:val="0"/>
          <w:numId w:val="11"/>
        </w:numPr>
      </w:pPr>
      <w:r w:rsidRPr="00696D77">
        <w:rPr>
          <w:b/>
        </w:rPr>
        <w:t>Almennt</w:t>
      </w:r>
      <w:r w:rsidRPr="00696D77">
        <w:t xml:space="preserve"> verður einnig að gæta að því</w:t>
      </w:r>
      <w:r w:rsidR="00AD03AB" w:rsidRPr="00696D77">
        <w:t>,</w:t>
      </w:r>
      <w:r w:rsidRPr="00696D77">
        <w:t xml:space="preserve"> að textinn er ba</w:t>
      </w:r>
      <w:r w:rsidR="00552014" w:rsidRPr="00696D77">
        <w:t>ra grundvöllur skilgreiningar á stöðu eignarréttarins gagnvart EES-samningnum. Eins og textinn er settur fram í skrifum</w:t>
      </w:r>
      <w:r w:rsidR="00AD03AB" w:rsidRPr="00696D77">
        <w:t xml:space="preserve"> BTP,</w:t>
      </w:r>
      <w:r w:rsidR="00AC4121" w:rsidRPr="00696D77">
        <w:t xml:space="preserve"> er hann</w:t>
      </w:r>
      <w:r w:rsidR="00AD03AB" w:rsidRPr="00696D77">
        <w:t>,</w:t>
      </w:r>
      <w:r w:rsidR="00AC4121" w:rsidRPr="00696D77">
        <w:t xml:space="preserve"> óútlagður</w:t>
      </w:r>
      <w:r w:rsidR="00AD03AB" w:rsidRPr="00696D77">
        <w:t xml:space="preserve">, </w:t>
      </w:r>
      <w:r w:rsidR="00AD03AB" w:rsidRPr="00696D77">
        <w:rPr>
          <w:b/>
        </w:rPr>
        <w:t>svarið</w:t>
      </w:r>
      <w:r w:rsidR="00AD03AB" w:rsidRPr="00696D77">
        <w:t xml:space="preserve"> við</w:t>
      </w:r>
      <w:r w:rsidR="00AC4121" w:rsidRPr="00696D77">
        <w:t xml:space="preserve"> spurningunni um eignarréttinn yfir orkuauðlindunum. Þetta eru grundvallar mistök, eins og ég mun sýna fram á hér á eftir. Samningstextinn er grundvöllurinn fyrir og ekki</w:t>
      </w:r>
      <w:r w:rsidR="00AD03AB" w:rsidRPr="00696D77">
        <w:t xml:space="preserve"> niðurstaða greiningarinnar</w:t>
      </w:r>
      <w:r w:rsidR="00AC4121" w:rsidRPr="00696D77">
        <w:t xml:space="preserve">. </w:t>
      </w:r>
      <w:r w:rsidR="00AD03AB" w:rsidRPr="00696D77">
        <w:t xml:space="preserve"> Frams</w:t>
      </w:r>
      <w:r w:rsidR="00AC4121" w:rsidRPr="00696D77">
        <w:t>etning</w:t>
      </w:r>
      <w:r w:rsidR="00AD03AB" w:rsidRPr="00696D77">
        <w:t>i</w:t>
      </w:r>
      <w:r w:rsidR="00AC4121" w:rsidRPr="00696D77">
        <w:t xml:space="preserve">n er bara hin skriflega forsenda fyrir </w:t>
      </w:r>
      <w:r w:rsidR="00AC4121" w:rsidRPr="00696D77">
        <w:lastRenderedPageBreak/>
        <w:t xml:space="preserve">lagalegri túlkun. </w:t>
      </w:r>
      <w:r w:rsidR="00AD03AB" w:rsidRPr="00696D77">
        <w:t xml:space="preserve"> Það er EFTA-dómstóllinn – þ.e.a.s.  ESB-dómstóllinn samkvæmt 6. g</w:t>
      </w:r>
      <w:r w:rsidR="00AC4121" w:rsidRPr="00696D77">
        <w:t>rein EES-laganna – sem túlkar ESB-</w:t>
      </w:r>
      <w:r w:rsidR="00B04920" w:rsidRPr="00696D77">
        <w:t>sáttmálana</w:t>
      </w:r>
      <w:r w:rsidR="00AC4121" w:rsidRPr="00696D77">
        <w:t xml:space="preserve"> á bindandi hátt</w:t>
      </w:r>
      <w:r w:rsidR="00E332F7" w:rsidRPr="00696D77">
        <w:t xml:space="preserve"> og þar með EES-samninginn líka</w:t>
      </w:r>
      <w:r w:rsidR="00B04920" w:rsidRPr="00696D77">
        <w:t>, svo fremi innihald hans sé það sama og ESB-sáttmálanna</w:t>
      </w:r>
      <w:r w:rsidR="00E332F7" w:rsidRPr="00696D77">
        <w:t>.</w:t>
      </w:r>
    </w:p>
    <w:p w14:paraId="0E173AC0" w14:textId="77777777" w:rsidR="00C67031" w:rsidRPr="00696D77" w:rsidRDefault="00C67031" w:rsidP="00C67031">
      <w:pPr>
        <w:ind w:left="360"/>
        <w:rPr>
          <w:i/>
        </w:rPr>
      </w:pPr>
      <w:r w:rsidRPr="00696D77">
        <w:rPr>
          <w:i/>
        </w:rPr>
        <w:t>Grein 6:</w:t>
      </w:r>
    </w:p>
    <w:p w14:paraId="3FE247B5" w14:textId="2325C845" w:rsidR="00A33860" w:rsidRPr="00696D77" w:rsidRDefault="00254401" w:rsidP="00C67031">
      <w:pPr>
        <w:ind w:left="360"/>
        <w:rPr>
          <w:i/>
        </w:rPr>
      </w:pPr>
      <w:r w:rsidRPr="00696D77">
        <w:rPr>
          <w:i/>
        </w:rPr>
        <w:t xml:space="preserve">Við framkvæmd og beitingu ákvæða þessa samnings , og </w:t>
      </w:r>
      <w:r w:rsidR="00C67031" w:rsidRPr="00696D77">
        <w:rPr>
          <w:i/>
        </w:rPr>
        <w:t xml:space="preserve">með fyrirvara um framtíðar breytingar og þróun réttarvenja, skulu ákvæðin, ef þau eru efnislega </w:t>
      </w:r>
      <w:r w:rsidR="00C67031" w:rsidRPr="00696D77">
        <w:rPr>
          <w:b/>
          <w:i/>
        </w:rPr>
        <w:t xml:space="preserve">samhljóða </w:t>
      </w:r>
      <w:r w:rsidR="00C67031" w:rsidRPr="00696D77">
        <w:rPr>
          <w:i/>
        </w:rPr>
        <w:t xml:space="preserve">samsvarandi reglum í Sáttmálanum um stofnun Efnahagsbandalags Evrópu  og í Sáttmálanum um stofnun </w:t>
      </w:r>
      <w:r w:rsidRPr="00696D77">
        <w:rPr>
          <w:i/>
        </w:rPr>
        <w:t xml:space="preserve">Kola- og stálbandalags Evrópu, og í samræmi við löggerninga, sem samþykktir eru á grundvelli þessara sáttmála, </w:t>
      </w:r>
      <w:r w:rsidRPr="00696D77">
        <w:rPr>
          <w:b/>
          <w:i/>
        </w:rPr>
        <w:t xml:space="preserve">verða túlkuð í samræmi </w:t>
      </w:r>
      <w:r w:rsidRPr="00696D77">
        <w:rPr>
          <w:i/>
        </w:rPr>
        <w:t>við viðeigandi dómsuppkvaðningar EB-dómstólsins  fyrir undirritun þessa samnings.»</w:t>
      </w:r>
    </w:p>
    <w:p w14:paraId="4BC128EA" w14:textId="77777777" w:rsidR="00C553CA" w:rsidRPr="00696D77" w:rsidRDefault="00C553CA" w:rsidP="00C67031">
      <w:pPr>
        <w:ind w:left="360"/>
        <w:rPr>
          <w:i/>
        </w:rPr>
      </w:pPr>
    </w:p>
    <w:p w14:paraId="4C4B8162" w14:textId="6B583907" w:rsidR="00C553CA" w:rsidRPr="00696D77" w:rsidRDefault="0016737F" w:rsidP="00C553CA">
      <w:pPr>
        <w:pStyle w:val="ListParagraph"/>
        <w:numPr>
          <w:ilvl w:val="0"/>
          <w:numId w:val="11"/>
        </w:numPr>
        <w:rPr>
          <w:b/>
        </w:rPr>
      </w:pPr>
      <w:r w:rsidRPr="00696D77">
        <w:rPr>
          <w:b/>
        </w:rPr>
        <w:t>ESB-dómstóllinn</w:t>
      </w:r>
      <w:r w:rsidRPr="00696D77">
        <w:t xml:space="preserve"> hefur sýnt, að textinn í grein 125 hefur ekki þá merkingu, sem í fljótu bragði mætti ætla, þ.e.a.s. textinn gefur óskýra mynd af merkingu sinni, af því að það er dómsuppkvaðning ESB-dómstólsins, sem ræður.  </w:t>
      </w:r>
      <w:r w:rsidR="000D232C" w:rsidRPr="00696D77">
        <w:t xml:space="preserve"> BTP hafa yfirsézt þessir dómar, og þar með jafnframt þessi staðreynd.  Ályktanirnar, sem hægt er að draga af túlkun ESB-dómstólsins og textalegu samhengi reglnanna, eru eftirfarandi:</w:t>
      </w:r>
    </w:p>
    <w:p w14:paraId="682D3979" w14:textId="01A1DA2B" w:rsidR="00C254C8" w:rsidRPr="00696D77" w:rsidRDefault="00C254C8" w:rsidP="00F54D3B">
      <w:r w:rsidRPr="00696D77">
        <w:rPr>
          <w:i/>
        </w:rPr>
        <w:t>Í fy</w:t>
      </w:r>
      <w:r w:rsidR="003B63AA" w:rsidRPr="00696D77">
        <w:rPr>
          <w:i/>
        </w:rPr>
        <w:t>rsta lagi</w:t>
      </w:r>
      <w:r w:rsidR="003B63AA" w:rsidRPr="00696D77">
        <w:t>: Hvernig er afstaðan</w:t>
      </w:r>
      <w:r w:rsidR="000D232C" w:rsidRPr="00696D77">
        <w:t xml:space="preserve"> á</w:t>
      </w:r>
      <w:r w:rsidR="003B63AA" w:rsidRPr="00696D77">
        <w:t xml:space="preserve"> m</w:t>
      </w:r>
      <w:r w:rsidRPr="00696D77">
        <w:t xml:space="preserve">illi 125. </w:t>
      </w:r>
      <w:r w:rsidR="003B63AA" w:rsidRPr="00696D77">
        <w:t>g</w:t>
      </w:r>
      <w:r w:rsidRPr="00696D77">
        <w:t>reinar og 31. og 40</w:t>
      </w:r>
      <w:r w:rsidR="000D232C" w:rsidRPr="00696D77">
        <w:t>.</w:t>
      </w:r>
      <w:r w:rsidRPr="00696D77">
        <w:t xml:space="preserve"> greina um frjálst flæði fjármagn</w:t>
      </w:r>
      <w:r w:rsidR="00A33860" w:rsidRPr="00696D77">
        <w:t>s og frelsi til a</w:t>
      </w:r>
      <w:r w:rsidR="000D232C" w:rsidRPr="00696D77">
        <w:t>thafna.  Túlkunina verður að reisa</w:t>
      </w:r>
      <w:r w:rsidRPr="00696D77">
        <w:t xml:space="preserve"> á innbyrðis afstöðu ákvæðanna. </w:t>
      </w:r>
      <w:r w:rsidR="000D232C" w:rsidRPr="00696D77">
        <w:t>Reglurnar um eignarrétt í 125. g</w:t>
      </w:r>
      <w:r w:rsidRPr="00696D77">
        <w:t xml:space="preserve">rein hafa almennt gildi við </w:t>
      </w:r>
      <w:r w:rsidRPr="00696D77">
        <w:rPr>
          <w:i/>
        </w:rPr>
        <w:t>allar aðstæður</w:t>
      </w:r>
      <w:r w:rsidR="000D232C" w:rsidRPr="00696D77">
        <w:rPr>
          <w:i/>
        </w:rPr>
        <w:t>,</w:t>
      </w:r>
      <w:r w:rsidRPr="00696D77">
        <w:t xml:space="preserve"> sem </w:t>
      </w:r>
      <w:r w:rsidR="007E7C9C" w:rsidRPr="00696D77">
        <w:t xml:space="preserve"> </w:t>
      </w:r>
      <w:r w:rsidR="000D232C" w:rsidRPr="00696D77">
        <w:t>EES spannar, sbr</w:t>
      </w:r>
      <w:r w:rsidR="00EE7915" w:rsidRPr="00696D77">
        <w:t xml:space="preserve"> staðsetninguna í kafla IX (almenn ákvæði). Greinar 31 og 40 standa í k</w:t>
      </w:r>
      <w:r w:rsidRPr="00696D77">
        <w:t>afla</w:t>
      </w:r>
      <w:r w:rsidR="00B50011" w:rsidRPr="00696D77">
        <w:t xml:space="preserve"> III og fjall</w:t>
      </w:r>
      <w:r w:rsidR="00EE7915" w:rsidRPr="00696D77">
        <w:t>a um ”frjálst flæði fólks, þjónustu og fjármagns</w:t>
      </w:r>
      <w:r w:rsidR="00B50011" w:rsidRPr="00696D77">
        <w:t>”.</w:t>
      </w:r>
      <w:r w:rsidR="00A251FB" w:rsidRPr="00696D77">
        <w:t xml:space="preserve"> </w:t>
      </w:r>
      <w:r w:rsidR="00EE7915" w:rsidRPr="00696D77">
        <w:t xml:space="preserve"> Sjálf staðsetning reglnanna</w:t>
      </w:r>
      <w:r w:rsidR="00A251FB" w:rsidRPr="00696D77">
        <w:t xml:space="preserve"> segir okkur</w:t>
      </w:r>
      <w:r w:rsidR="00EE7915" w:rsidRPr="00696D77">
        <w:t>,</w:t>
      </w:r>
      <w:r w:rsidR="00A251FB" w:rsidRPr="00696D77">
        <w:t xml:space="preserve"> hversu víðtækar þær eru. </w:t>
      </w:r>
      <w:r w:rsidR="00EE7915" w:rsidRPr="00696D77">
        <w:t>Það er meginatriði, að</w:t>
      </w:r>
      <w:r w:rsidR="007E7C9C" w:rsidRPr="00696D77">
        <w:t xml:space="preserve"> greinar 31 og 40 </w:t>
      </w:r>
      <w:r w:rsidR="00EE7915" w:rsidRPr="00696D77">
        <w:t>hefðu orðið að standa í k</w:t>
      </w:r>
      <w:r w:rsidR="007E7C9C" w:rsidRPr="00696D77">
        <w:t>afla IX</w:t>
      </w:r>
      <w:r w:rsidR="00EE7915" w:rsidRPr="00696D77">
        <w:t xml:space="preserve">, ef þær áttu að afmarka </w:t>
      </w:r>
      <w:r w:rsidR="007E7C9C" w:rsidRPr="00696D77">
        <w:t>rétt aði</w:t>
      </w:r>
      <w:r w:rsidR="00EE7915" w:rsidRPr="00696D77">
        <w:t>ldarríkis til að geta með sjálfstæðum</w:t>
      </w:r>
      <w:r w:rsidR="007E7C9C" w:rsidRPr="00696D77">
        <w:t xml:space="preserve"> og óháð</w:t>
      </w:r>
      <w:r w:rsidR="00EE7915" w:rsidRPr="00696D77">
        <w:t>um hætti gert eigin ráðstafanir</w:t>
      </w:r>
      <w:r w:rsidR="007E7C9C" w:rsidRPr="00696D77">
        <w:t xml:space="preserve"> með eignarrétt sinn.</w:t>
      </w:r>
    </w:p>
    <w:p w14:paraId="2FE0A0ED" w14:textId="1370CD5A" w:rsidR="007E7C9C" w:rsidRPr="00696D77" w:rsidRDefault="00EE7915" w:rsidP="00F54D3B">
      <w:r w:rsidRPr="00696D77">
        <w:t xml:space="preserve">Hvað sem hinu formlega líður; </w:t>
      </w:r>
      <w:r w:rsidR="003B63AA" w:rsidRPr="00696D77">
        <w:t>31</w:t>
      </w:r>
      <w:r w:rsidRPr="00696D77">
        <w:t>.</w:t>
      </w:r>
      <w:r w:rsidR="003B63AA" w:rsidRPr="00696D77">
        <w:t xml:space="preserve"> g</w:t>
      </w:r>
      <w:r w:rsidR="007E7C9C" w:rsidRPr="00696D77">
        <w:t>rein hljóðar svo:</w:t>
      </w:r>
    </w:p>
    <w:p w14:paraId="26988BC4" w14:textId="2180C0EB" w:rsidR="007E7C9C" w:rsidRPr="00696D77" w:rsidRDefault="00C828AE" w:rsidP="00F54D3B">
      <w:pPr>
        <w:rPr>
          <w:i/>
        </w:rPr>
      </w:pPr>
      <w:r w:rsidRPr="00696D77">
        <w:rPr>
          <w:i/>
        </w:rPr>
        <w:t>«[Það skulu] engar takmarkanir vera á aðgangi til athafna ... á umráðasvæði annarra á meðal þessara ríkja ... Athafnaaðgangur skal sp</w:t>
      </w:r>
      <w:r w:rsidR="006A2B74" w:rsidRPr="00696D77">
        <w:rPr>
          <w:i/>
        </w:rPr>
        <w:t>anna aðgang til að stofna til og</w:t>
      </w:r>
      <w:r w:rsidRPr="00696D77">
        <w:rPr>
          <w:i/>
        </w:rPr>
        <w:t xml:space="preserve"> starfræ</w:t>
      </w:r>
      <w:r w:rsidR="006A2B74" w:rsidRPr="00696D77">
        <w:rPr>
          <w:i/>
        </w:rPr>
        <w:t xml:space="preserve">kja atvinnustarfsemi og til að </w:t>
      </w:r>
      <w:r w:rsidRPr="00696D77">
        <w:rPr>
          <w:i/>
        </w:rPr>
        <w:t>stofna og reka fyrirtæki ... með þeim skilmálum, sem lagasetning í athafnaríkinu ákvarðar fyrir borgara þess.»</w:t>
      </w:r>
    </w:p>
    <w:p w14:paraId="10870654" w14:textId="62C393B1" w:rsidR="00C828AE" w:rsidRPr="00696D77" w:rsidRDefault="00C828AE" w:rsidP="00F54D3B">
      <w:r w:rsidRPr="00696D77">
        <w:t>Samsvarandi setning í grein 40 er eftirfarandi:</w:t>
      </w:r>
    </w:p>
    <w:p w14:paraId="5B86F075" w14:textId="258FBC87" w:rsidR="00C828AE" w:rsidRPr="00696D77" w:rsidRDefault="00C828AE" w:rsidP="00F54D3B">
      <w:pPr>
        <w:rPr>
          <w:i/>
        </w:rPr>
      </w:pPr>
      <w:r w:rsidRPr="00696D77">
        <w:rPr>
          <w:i/>
        </w:rPr>
        <w:t>«... ekki vera neinar takmarkanir á fjármagnsflutningum ... vegna þjóðernis hlutaðeigandi</w:t>
      </w:r>
      <w:r w:rsidR="00F65AF3" w:rsidRPr="00696D77">
        <w:rPr>
          <w:i/>
        </w:rPr>
        <w:t>, heimilisfangs eða móttökustaðar fjármagnsins.»</w:t>
      </w:r>
    </w:p>
    <w:p w14:paraId="76667F72" w14:textId="652CDBD3" w:rsidR="003B63AA" w:rsidRPr="00696D77" w:rsidRDefault="003B63AA" w:rsidP="00F54D3B">
      <w:pPr>
        <w:rPr>
          <w:i/>
        </w:rPr>
      </w:pPr>
    </w:p>
    <w:p w14:paraId="4536A469" w14:textId="601D43DC" w:rsidR="007E7C9C" w:rsidRPr="00696D77" w:rsidRDefault="00874920" w:rsidP="00F54D3B">
      <w:r w:rsidRPr="00696D77">
        <w:t xml:space="preserve">     Sem sagt</w:t>
      </w:r>
      <w:r w:rsidR="007E7C9C" w:rsidRPr="00696D77">
        <w:t xml:space="preserve"> rétturinn til að flytja fjármuni eða verðmæti yfir landamæri er tryggður, einnig innan orkugeirans</w:t>
      </w:r>
      <w:r w:rsidRPr="00696D77">
        <w:t>,</w:t>
      </w:r>
      <w:r w:rsidR="007E7C9C" w:rsidRPr="00696D77">
        <w:t xml:space="preserve"> sem án alls vafa er hluti af reglum EES-samningsins um ”frjáls vöru</w:t>
      </w:r>
      <w:r w:rsidRPr="00696D77">
        <w:t>við</w:t>
      </w:r>
      <w:r w:rsidR="007E7C9C" w:rsidRPr="00696D77">
        <w:t xml:space="preserve">skipti”, sjá 24. </w:t>
      </w:r>
      <w:r w:rsidR="003B63AA" w:rsidRPr="00696D77">
        <w:t>g</w:t>
      </w:r>
      <w:r w:rsidR="007E7C9C" w:rsidRPr="00696D77">
        <w:t>rein</w:t>
      </w:r>
      <w:r w:rsidR="00D83A90" w:rsidRPr="00696D77">
        <w:t xml:space="preserve"> ”</w:t>
      </w:r>
      <w:r w:rsidRPr="00696D77">
        <w:t>Viðauki</w:t>
      </w:r>
      <w:r w:rsidR="00D83A90" w:rsidRPr="00696D77">
        <w:t xml:space="preserve"> IV inniheldur sértækar ákvarðanir og fyrirmæli um orku”, samtímis sem það </w:t>
      </w:r>
      <w:r w:rsidRPr="00696D77">
        <w:t xml:space="preserve">leiðir beint af </w:t>
      </w:r>
      <w:r w:rsidRPr="00696D77">
        <w:lastRenderedPageBreak/>
        <w:t>EES-grein 2a), að í EES-samninginum er átt við með a) «samningi»: aðalhluti samningsins, bókanir við hann og viðaukar ásamt löggerningum, sem þar er fjallað um.</w:t>
      </w:r>
      <w:r w:rsidR="00970924" w:rsidRPr="00696D77">
        <w:t xml:space="preserve">                                                           </w:t>
      </w:r>
      <w:r w:rsidR="004E3E7E" w:rsidRPr="00696D77">
        <w:t xml:space="preserve">                               </w:t>
      </w:r>
      <w:r w:rsidRPr="00696D77">
        <w:t xml:space="preserve"> Hinar nýju gerðir</w:t>
      </w:r>
      <w:r w:rsidR="00970924" w:rsidRPr="00696D77">
        <w:t xml:space="preserve"> og tilskipanir eru</w:t>
      </w:r>
      <w:r w:rsidR="0033362C" w:rsidRPr="00696D77">
        <w:t xml:space="preserve"> tekin upp í Viðauka IV Orku, þegar</w:t>
      </w:r>
      <w:r w:rsidR="00970924" w:rsidRPr="00696D77">
        <w:t xml:space="preserve"> EES-löndin</w:t>
      </w:r>
      <w:r w:rsidR="0033362C" w:rsidRPr="00696D77">
        <w:t xml:space="preserve">, Ísland, </w:t>
      </w:r>
      <w:r w:rsidR="00970924" w:rsidRPr="00696D77">
        <w:t>Li</w:t>
      </w:r>
      <w:r w:rsidR="0033362C" w:rsidRPr="00696D77">
        <w:t>ech</w:t>
      </w:r>
      <w:r w:rsidR="00970924" w:rsidRPr="00696D77">
        <w:t xml:space="preserve">tenstein </w:t>
      </w:r>
      <w:r w:rsidR="0033362C" w:rsidRPr="00696D77">
        <w:t>og Noregur samþykkja  ”Þriðja orkupakkann</w:t>
      </w:r>
      <w:r w:rsidR="00970924" w:rsidRPr="00696D77">
        <w:t xml:space="preserve">”. </w:t>
      </w:r>
      <w:r w:rsidR="0033362C" w:rsidRPr="00696D77">
        <w:t xml:space="preserve"> </w:t>
      </w:r>
      <w:r w:rsidR="00970924" w:rsidRPr="00696D77">
        <w:t>Þetta þýðir</w:t>
      </w:r>
      <w:r w:rsidR="0033362C" w:rsidRPr="00696D77">
        <w:t xml:space="preserve">, </w:t>
      </w:r>
      <w:r w:rsidR="00970924" w:rsidRPr="00696D77">
        <w:t xml:space="preserve"> að Ísland getur ekki verið með innflutnings- </w:t>
      </w:r>
      <w:r w:rsidR="0033362C" w:rsidRPr="00696D77">
        <w:t>eða útflutningshömlur á fjármagni, sem setja útlendinga í annars konar og óhagstæðari aðstöðu</w:t>
      </w:r>
      <w:r w:rsidR="00970924" w:rsidRPr="00696D77">
        <w:t xml:space="preserve"> en íslen</w:t>
      </w:r>
      <w:r w:rsidR="0033362C" w:rsidRPr="00696D77">
        <w:t>z</w:t>
      </w:r>
      <w:r w:rsidR="00970924" w:rsidRPr="00696D77">
        <w:t>ka ríkisborgara.</w:t>
      </w:r>
    </w:p>
    <w:p w14:paraId="74E9DA76" w14:textId="7E3E1EA4" w:rsidR="00970924" w:rsidRPr="00696D77" w:rsidRDefault="00970924" w:rsidP="00F54D3B">
      <w:r w:rsidRPr="00696D77">
        <w:t>Á eigin landssvæði geta aðild</w:t>
      </w:r>
      <w:r w:rsidR="0033362C" w:rsidRPr="00696D77">
        <w:t>arlöndin sett skorður, en þær</w:t>
      </w:r>
      <w:r w:rsidRPr="00696D77">
        <w:t xml:space="preserve"> verða að samsvara þeim skorðum</w:t>
      </w:r>
      <w:r w:rsidR="0033362C" w:rsidRPr="00696D77">
        <w:t xml:space="preserve">, sem gilda fyrir ”eigin borgara”, þ.e.a.s. </w:t>
      </w:r>
      <w:r w:rsidRPr="00696D77">
        <w:t xml:space="preserve"> einkaaðila.</w:t>
      </w:r>
    </w:p>
    <w:p w14:paraId="63E4E7B9" w14:textId="5ECC19CF" w:rsidR="00970924" w:rsidRPr="00696D77" w:rsidRDefault="0033362C" w:rsidP="00F54D3B">
      <w:r w:rsidRPr="00696D77">
        <w:t>Hugtakið ”eigin borgarar</w:t>
      </w:r>
      <w:r w:rsidR="00F806FA" w:rsidRPr="00696D77">
        <w:t>” má ekki túlka þannig</w:t>
      </w:r>
      <w:r w:rsidRPr="00696D77">
        <w:t>,</w:t>
      </w:r>
      <w:r w:rsidR="00F806FA" w:rsidRPr="00696D77">
        <w:t xml:space="preserve"> að það eig</w:t>
      </w:r>
      <w:r w:rsidRPr="00696D77">
        <w:t>i við ríkis- eða sveitarfélaga</w:t>
      </w:r>
      <w:r w:rsidR="00F806FA" w:rsidRPr="00696D77">
        <w:t>stofnanir</w:t>
      </w:r>
      <w:r w:rsidRPr="00696D77">
        <w:t>. Við lítum þess vegna svo á,  að ”frjálsa flæðis-</w:t>
      </w:r>
      <w:r w:rsidR="00E06AF6" w:rsidRPr="00696D77">
        <w:t>á</w:t>
      </w:r>
      <w:r w:rsidR="004E3E7E" w:rsidRPr="00696D77">
        <w:t>k</w:t>
      </w:r>
      <w:r w:rsidR="00E06AF6" w:rsidRPr="00696D77">
        <w:t>væðið” umberi</w:t>
      </w:r>
      <w:r w:rsidR="00F806FA" w:rsidRPr="00696D77">
        <w:t xml:space="preserve"> ekki mi</w:t>
      </w:r>
      <w:r w:rsidR="00E06AF6" w:rsidRPr="00696D77">
        <w:t>s</w:t>
      </w:r>
      <w:r w:rsidR="004E3E7E" w:rsidRPr="00696D77">
        <w:t>munun</w:t>
      </w:r>
      <w:r w:rsidR="00F806FA" w:rsidRPr="00696D77">
        <w:t xml:space="preserve"> á </w:t>
      </w:r>
      <w:r w:rsidR="00F806FA" w:rsidRPr="00696D77">
        <w:rPr>
          <w:i/>
        </w:rPr>
        <w:t>grundvelli þjóðernis</w:t>
      </w:r>
      <w:r w:rsidR="00E06AF6" w:rsidRPr="00696D77">
        <w:t xml:space="preserve"> (sbr. 124. grein), en það á hins vegar</w:t>
      </w:r>
      <w:r w:rsidR="00F806FA" w:rsidRPr="00696D77">
        <w:t xml:space="preserve"> ek</w:t>
      </w:r>
      <w:r w:rsidR="00E06AF6" w:rsidRPr="00696D77">
        <w:t xml:space="preserve">ki við mismunun gagnvart </w:t>
      </w:r>
      <w:r w:rsidR="00E06AF6" w:rsidRPr="00696D77">
        <w:rPr>
          <w:i/>
        </w:rPr>
        <w:t>opinberu</w:t>
      </w:r>
      <w:r w:rsidR="00F806FA" w:rsidRPr="00696D77">
        <w:rPr>
          <w:i/>
        </w:rPr>
        <w:t xml:space="preserve"> eignarhald</w:t>
      </w:r>
      <w:r w:rsidR="00E06AF6" w:rsidRPr="00696D77">
        <w:rPr>
          <w:i/>
        </w:rPr>
        <w:t>i</w:t>
      </w:r>
      <w:r w:rsidR="00F806FA" w:rsidRPr="00696D77">
        <w:t>.</w:t>
      </w:r>
    </w:p>
    <w:p w14:paraId="5DF7371B" w14:textId="77777777" w:rsidR="00CA14AF" w:rsidRPr="00696D77" w:rsidRDefault="00CA14AF" w:rsidP="00F54D3B"/>
    <w:p w14:paraId="3E1598E1" w14:textId="5A75C8EE" w:rsidR="00E8372F" w:rsidRPr="00696D77" w:rsidRDefault="00E8372F" w:rsidP="00F54D3B">
      <w:r w:rsidRPr="00696D77">
        <w:rPr>
          <w:b/>
        </w:rPr>
        <w:t>4.</w:t>
      </w:r>
      <w:r w:rsidR="00E06AF6" w:rsidRPr="00696D77">
        <w:t xml:space="preserve"> </w:t>
      </w:r>
      <w:r w:rsidR="00E06AF6" w:rsidRPr="00696D77">
        <w:rPr>
          <w:b/>
        </w:rPr>
        <w:t>Bannið</w:t>
      </w:r>
      <w:r w:rsidR="00E06AF6" w:rsidRPr="00696D77">
        <w:t xml:space="preserve"> við að leggja áherz</w:t>
      </w:r>
      <w:r w:rsidR="003B63AA" w:rsidRPr="00696D77">
        <w:t>lu á undirbúningsatriðin í ESB-réttinum (1) leiðir til þess</w:t>
      </w:r>
      <w:r w:rsidR="00E06AF6" w:rsidRPr="00696D77">
        <w:t>,</w:t>
      </w:r>
      <w:r w:rsidR="003B63AA" w:rsidRPr="00696D77">
        <w:t xml:space="preserve"> að í túlkuninni er oft lögð ofu</w:t>
      </w:r>
      <w:r w:rsidR="00E06AF6" w:rsidRPr="00696D77">
        <w:t>ráherz</w:t>
      </w:r>
      <w:r w:rsidR="002F23AA" w:rsidRPr="00696D77">
        <w:t>la á samþættingarmarkmið</w:t>
      </w:r>
      <w:r w:rsidR="00E06AF6" w:rsidRPr="00696D77">
        <w:t xml:space="preserve"> sáttmálans (2) fremur en að leggja áherz</w:t>
      </w:r>
      <w:r w:rsidR="003B63AA" w:rsidRPr="00696D77">
        <w:t>lu á fjölbreyttari sjóna</w:t>
      </w:r>
      <w:r w:rsidR="002F23AA" w:rsidRPr="00696D77">
        <w:t>rmið í einstökum ákvæðum undirb</w:t>
      </w:r>
      <w:r w:rsidR="003B63AA" w:rsidRPr="00696D77">
        <w:t>úningsatriðanna. (3) Í Portúgal (4), Frakklandi (5)</w:t>
      </w:r>
      <w:r w:rsidR="00577F5A" w:rsidRPr="00696D77">
        <w:t xml:space="preserve"> og Belgíu (6) – </w:t>
      </w:r>
      <w:r w:rsidR="00E06AF6" w:rsidRPr="00696D77">
        <w:t>í málunum,</w:t>
      </w:r>
      <w:r w:rsidR="00577F5A" w:rsidRPr="00696D77">
        <w:t xml:space="preserve"> sem varða þáverandi grein 295</w:t>
      </w:r>
      <w:r w:rsidR="00E06AF6" w:rsidRPr="00696D77">
        <w:t xml:space="preserve"> [nú grein 345] í sáttmála EB</w:t>
      </w:r>
      <w:r w:rsidR="00577F5A" w:rsidRPr="00696D77">
        <w:t>, ke</w:t>
      </w:r>
      <w:r w:rsidR="00E06AF6" w:rsidRPr="00696D77">
        <w:t>mur túlkun ESB-dómstólsins</w:t>
      </w:r>
      <w:r w:rsidR="00577F5A" w:rsidRPr="00696D77">
        <w:t xml:space="preserve"> fram.</w:t>
      </w:r>
    </w:p>
    <w:p w14:paraId="1775F9FB" w14:textId="0F281B67" w:rsidR="00577F5A" w:rsidRPr="00696D77" w:rsidRDefault="00E06AF6" w:rsidP="00F54D3B">
      <w:r w:rsidRPr="00696D77">
        <w:t>Frumforsendan</w:t>
      </w:r>
      <w:r w:rsidR="00577F5A" w:rsidRPr="00696D77">
        <w:t xml:space="preserve"> </w:t>
      </w:r>
      <w:r w:rsidRPr="00696D77">
        <w:t>verður því að vera, að texta EES</w:t>
      </w:r>
      <w:r w:rsidR="00577F5A" w:rsidRPr="00696D77">
        <w:t>-samningsins (og sa</w:t>
      </w:r>
      <w:r w:rsidRPr="00696D77">
        <w:t>mbærileg ákvæði í starfssáttmála</w:t>
      </w:r>
      <w:r w:rsidR="00577F5A" w:rsidRPr="00696D77">
        <w:t xml:space="preserve"> ESB) verður að skilja í sam</w:t>
      </w:r>
      <w:r w:rsidRPr="00696D77">
        <w:t xml:space="preserve">ræmi við almennar málvenjur, þ.e.a.s. </w:t>
      </w:r>
      <w:r w:rsidR="00577F5A" w:rsidRPr="00696D77">
        <w:t>engin frávik frá orðanna hljóðan. Hins vegar, þegar þau mál</w:t>
      </w:r>
      <w:r w:rsidR="003A1A70" w:rsidRPr="00696D77">
        <w:t>,</w:t>
      </w:r>
      <w:r w:rsidR="00577F5A" w:rsidRPr="00696D77">
        <w:t xml:space="preserve"> sem nefnd voru í síðasta hluta</w:t>
      </w:r>
      <w:r w:rsidR="003A1A70" w:rsidRPr="00696D77">
        <w:t>,</w:t>
      </w:r>
      <w:r w:rsidR="00577F5A" w:rsidRPr="00696D77">
        <w:t xml:space="preserve"> komu fyrir ESB-dómstólinn</w:t>
      </w:r>
      <w:r w:rsidR="003A1A70" w:rsidRPr="00696D77">
        <w:t>,</w:t>
      </w:r>
      <w:r w:rsidR="00577F5A" w:rsidRPr="00696D77">
        <w:t xml:space="preserve"> varð útkoman – mörgum til undrunar – þessi: </w:t>
      </w:r>
      <w:r w:rsidR="003A1A70" w:rsidRPr="00696D77">
        <w:t xml:space="preserve"> Túlkuninni er snúið í öfuga átt</w:t>
      </w:r>
      <w:r w:rsidR="00102C40" w:rsidRPr="00696D77">
        <w:t xml:space="preserve"> miðað við málfarslega túl</w:t>
      </w:r>
      <w:r w:rsidR="00577F5A" w:rsidRPr="00696D77">
        <w:t>kun innihalds greinar 125.</w:t>
      </w:r>
    </w:p>
    <w:p w14:paraId="7009F327" w14:textId="77777777" w:rsidR="00CA14AF" w:rsidRPr="00696D77" w:rsidRDefault="00CA14AF" w:rsidP="00F54D3B"/>
    <w:p w14:paraId="583AA847" w14:textId="77777777" w:rsidR="00CA14AF" w:rsidRPr="00696D77" w:rsidRDefault="00CA14AF" w:rsidP="00F54D3B"/>
    <w:p w14:paraId="48C21208" w14:textId="77777777" w:rsidR="00CA14AF" w:rsidRPr="00696D77" w:rsidRDefault="00CA14AF" w:rsidP="00F54D3B"/>
    <w:p w14:paraId="31C44900" w14:textId="61305877" w:rsidR="00577F5A" w:rsidRPr="00696D77" w:rsidRDefault="00577F5A" w:rsidP="00934613">
      <w:pPr>
        <w:pStyle w:val="ListParagraph"/>
        <w:numPr>
          <w:ilvl w:val="0"/>
          <w:numId w:val="9"/>
        </w:numPr>
      </w:pPr>
      <w:r w:rsidRPr="00696D77">
        <w:t>Claus Gulmann og Karsten Hagel-Sörensen</w:t>
      </w:r>
      <w:r w:rsidR="00934613" w:rsidRPr="00696D77">
        <w:t>, EF-ret (Köbenhavn 1988) bls. 128 og Laurids Mikaelsen, EF-domstolen og Danmark (Köbenhavn 1984) bls. 28-29. Sjá einnig Jo Shaw, Law of European Union (Palgrave 2000) bls. 27.</w:t>
      </w:r>
    </w:p>
    <w:p w14:paraId="161FF672" w14:textId="38CF3FA8" w:rsidR="00934613" w:rsidRPr="00696D77" w:rsidRDefault="00934613" w:rsidP="00934613">
      <w:pPr>
        <w:pStyle w:val="ListParagraph"/>
        <w:numPr>
          <w:ilvl w:val="0"/>
          <w:numId w:val="9"/>
        </w:numPr>
      </w:pPr>
      <w:r w:rsidRPr="00696D77">
        <w:t>Sjá innganginn að samningn</w:t>
      </w:r>
      <w:r w:rsidR="00B53E72" w:rsidRPr="00696D77">
        <w:t>um um Evrópusambandið,</w:t>
      </w:r>
      <w:r w:rsidRPr="00696D77">
        <w:t xml:space="preserve"> 10. lið: ”Som har det forsæt at videreföre processen henimod en stadig snævrere sammenslutning mellom de europæiske folk.”</w:t>
      </w:r>
    </w:p>
    <w:p w14:paraId="18B7FFEF" w14:textId="6B390BBE" w:rsidR="00934613" w:rsidRPr="00696D77" w:rsidRDefault="00934613" w:rsidP="00934613">
      <w:pPr>
        <w:pStyle w:val="ListParagraph"/>
        <w:numPr>
          <w:ilvl w:val="0"/>
          <w:numId w:val="9"/>
        </w:numPr>
      </w:pPr>
      <w:r w:rsidRPr="00696D77">
        <w:t>Jo Shaw, Law of European Union 27 (Palgrave 2000) bls. 159 og 205.</w:t>
      </w:r>
    </w:p>
    <w:p w14:paraId="32AB2862" w14:textId="035CE6B2" w:rsidR="00934613" w:rsidRPr="00696D77" w:rsidRDefault="00934613" w:rsidP="00934613">
      <w:pPr>
        <w:pStyle w:val="ListParagraph"/>
        <w:numPr>
          <w:ilvl w:val="0"/>
          <w:numId w:val="9"/>
        </w:numPr>
      </w:pPr>
      <w:r w:rsidRPr="00696D77">
        <w:t>Mál C-367/98 Portugal ECR [2002] I-4731.</w:t>
      </w:r>
    </w:p>
    <w:p w14:paraId="356BCB24" w14:textId="3CF977E4" w:rsidR="00934613" w:rsidRPr="00696D77" w:rsidRDefault="00934613" w:rsidP="00934613">
      <w:pPr>
        <w:pStyle w:val="ListParagraph"/>
        <w:numPr>
          <w:ilvl w:val="0"/>
          <w:numId w:val="9"/>
        </w:numPr>
      </w:pPr>
      <w:r w:rsidRPr="00696D77">
        <w:t>Mál C-483/99 Konle ECR [1999] I-3099.</w:t>
      </w:r>
    </w:p>
    <w:p w14:paraId="49793D0B" w14:textId="3E5E09D5" w:rsidR="00934613" w:rsidRPr="00696D77" w:rsidRDefault="00934613" w:rsidP="00934613">
      <w:pPr>
        <w:pStyle w:val="ListParagraph"/>
        <w:numPr>
          <w:ilvl w:val="0"/>
          <w:numId w:val="9"/>
        </w:numPr>
      </w:pPr>
      <w:r w:rsidRPr="00696D77">
        <w:t>Mál C-503/99 Belgia ECR [2002] I-4809.</w:t>
      </w:r>
    </w:p>
    <w:p w14:paraId="38AC07F9" w14:textId="77777777" w:rsidR="00934613" w:rsidRPr="00696D77" w:rsidRDefault="00934613" w:rsidP="00934613"/>
    <w:p w14:paraId="7F971A28" w14:textId="01C9F111" w:rsidR="00934613" w:rsidRPr="00696D77" w:rsidRDefault="00934613" w:rsidP="00934613">
      <w:pPr>
        <w:rPr>
          <w:b/>
        </w:rPr>
      </w:pPr>
    </w:p>
    <w:p w14:paraId="6982A306" w14:textId="77777777" w:rsidR="008B627C" w:rsidRPr="00696D77" w:rsidRDefault="008B627C" w:rsidP="00934613">
      <w:pPr>
        <w:rPr>
          <w:b/>
        </w:rPr>
      </w:pPr>
    </w:p>
    <w:p w14:paraId="53B51943" w14:textId="77777777" w:rsidR="008B627C" w:rsidRPr="00696D77" w:rsidRDefault="008B627C" w:rsidP="00934613">
      <w:pPr>
        <w:rPr>
          <w:b/>
        </w:rPr>
      </w:pPr>
    </w:p>
    <w:p w14:paraId="6596F162" w14:textId="77777777" w:rsidR="008B627C" w:rsidRPr="00696D77" w:rsidRDefault="008B627C" w:rsidP="00934613">
      <w:pPr>
        <w:rPr>
          <w:b/>
        </w:rPr>
      </w:pPr>
    </w:p>
    <w:p w14:paraId="42323C14" w14:textId="580CBB93" w:rsidR="00557A18" w:rsidRPr="00696D77" w:rsidRDefault="00C47716" w:rsidP="00934613">
      <w:r w:rsidRPr="00696D77">
        <w:t>ESB-dómstóll</w:t>
      </w:r>
      <w:r w:rsidR="00B53E72" w:rsidRPr="00696D77">
        <w:t>inn gengur þannig frá textum sínum,  að löggjöf einstakra aðildarlanda</w:t>
      </w:r>
      <w:r w:rsidR="00E1102B" w:rsidRPr="00696D77">
        <w:t xml:space="preserve"> skuli einnig hindra annars konar mismunun </w:t>
      </w:r>
      <w:r w:rsidRPr="00696D77">
        <w:t>en þá</w:t>
      </w:r>
      <w:r w:rsidR="00E1102B" w:rsidRPr="00696D77">
        <w:t>,</w:t>
      </w:r>
      <w:r w:rsidRPr="00696D77">
        <w:t xml:space="preserve"> sem nefnd er í grein 124, jafnvel þótt mismunin varði ”reglur um eignarréttinn”. (7)</w:t>
      </w:r>
      <w:r w:rsidR="00557A18" w:rsidRPr="00696D77">
        <w:t xml:space="preserve"> Innan ESB er þetta gjaldgengt og gil</w:t>
      </w:r>
      <w:r w:rsidR="00E1102B" w:rsidRPr="00696D77">
        <w:t>d</w:t>
      </w:r>
      <w:r w:rsidR="00557A18" w:rsidRPr="00696D77">
        <w:t>ir sjálfvirkt líka fyrir EES, af því að EFTA-ríki</w:t>
      </w:r>
      <w:r w:rsidR="00E1102B" w:rsidRPr="00696D77">
        <w:t>, sem eru aðilar að</w:t>
      </w:r>
      <w:r w:rsidR="004E3E7E" w:rsidRPr="00696D77">
        <w:t xml:space="preserve"> EES, hafa játaz</w:t>
      </w:r>
      <w:r w:rsidR="00557A18" w:rsidRPr="00696D77">
        <w:t>t undir þá skyldu að fylgja skilningi ESB-dómstólsins á sambærilegum reglum í ESB-rétti. Raunar er það þannig</w:t>
      </w:r>
      <w:r w:rsidR="00E1102B" w:rsidRPr="00696D77">
        <w:t>,</w:t>
      </w:r>
      <w:r w:rsidR="00557A18" w:rsidRPr="00696D77">
        <w:t xml:space="preserve"> að réttarvenjur</w:t>
      </w:r>
      <w:r w:rsidR="004E3E7E" w:rsidRPr="00696D77">
        <w:t>,</w:t>
      </w:r>
      <w:r w:rsidR="00557A18" w:rsidRPr="00696D77">
        <w:t xml:space="preserve"> sem eru eldri en ”un</w:t>
      </w:r>
      <w:r w:rsidR="00E1102B" w:rsidRPr="00696D77">
        <w:t xml:space="preserve">dirskrift þessa samnings”, þ.e.a.s. </w:t>
      </w:r>
      <w:r w:rsidR="00557A18" w:rsidRPr="00696D77">
        <w:t xml:space="preserve"> 2. m</w:t>
      </w:r>
      <w:r w:rsidR="00E1102B" w:rsidRPr="00696D77">
        <w:t>aí 1992 ((EES-grein 6), eru bin</w:t>
      </w:r>
      <w:r w:rsidR="00557A18" w:rsidRPr="00696D77">
        <w:t>dand</w:t>
      </w:r>
      <w:r w:rsidR="00E1102B" w:rsidRPr="00696D77">
        <w:t xml:space="preserve">i, sem með gagnályktun ætti að </w:t>
      </w:r>
      <w:r w:rsidR="00557A18" w:rsidRPr="00696D77">
        <w:t xml:space="preserve"> þýða</w:t>
      </w:r>
      <w:r w:rsidR="00E1102B" w:rsidRPr="00696D77">
        <w:t>,</w:t>
      </w:r>
      <w:r w:rsidR="00557A18" w:rsidRPr="00696D77">
        <w:t xml:space="preserve"> að seinni réttarvenjur</w:t>
      </w:r>
      <w:r w:rsidR="00E1102B" w:rsidRPr="00696D77">
        <w:t xml:space="preserve"> væru ekki bindandi</w:t>
      </w:r>
      <w:r w:rsidR="00557A18" w:rsidRPr="00696D77">
        <w:t xml:space="preserve">, en </w:t>
      </w:r>
      <w:r w:rsidR="00E1102B" w:rsidRPr="00696D77">
        <w:t>slíkt kemur ekki til mála, því að EES-löndin hafa látið hjá líða að nýta</w:t>
      </w:r>
      <w:r w:rsidR="00557A18" w:rsidRPr="00696D77">
        <w:t xml:space="preserve"> þessa undanþágu.</w:t>
      </w:r>
    </w:p>
    <w:p w14:paraId="1EF9902F" w14:textId="4BE3B79E" w:rsidR="00C47716" w:rsidRPr="00696D77" w:rsidRDefault="005F4AA3" w:rsidP="005F4AA3">
      <w:pPr>
        <w:ind w:left="360"/>
      </w:pPr>
      <w:r w:rsidRPr="00696D77">
        <w:rPr>
          <w:i/>
        </w:rPr>
        <w:t>5</w:t>
      </w:r>
      <w:r w:rsidR="00557A18" w:rsidRPr="00696D77">
        <w:rPr>
          <w:i/>
        </w:rPr>
        <w:t>Fearon-málið</w:t>
      </w:r>
      <w:r w:rsidR="00557A18" w:rsidRPr="00696D77">
        <w:t>, (8) sem hafnar því</w:t>
      </w:r>
      <w:r w:rsidR="00E1102B" w:rsidRPr="00696D77">
        <w:t>,</w:t>
      </w:r>
      <w:r w:rsidR="00557A18" w:rsidRPr="00696D77">
        <w:t xml:space="preserve"> </w:t>
      </w:r>
      <w:r w:rsidR="00E1102B" w:rsidRPr="00696D77">
        <w:t>að önnur mismunun en varðandi</w:t>
      </w:r>
      <w:r w:rsidR="00557A18" w:rsidRPr="00696D77">
        <w:t xml:space="preserve"> ríkisborgararétt sé bönnuð, gildir hér. Málið, sem í stuttu máli snerist um ”búsetu- og </w:t>
      </w:r>
      <w:r w:rsidR="00BC06EF" w:rsidRPr="00696D77">
        <w:t>rekstrarskyldu” á Írlandi</w:t>
      </w:r>
      <w:r w:rsidR="00E1102B" w:rsidRPr="00696D77">
        <w:t>,</w:t>
      </w:r>
      <w:r w:rsidR="00BC06EF" w:rsidRPr="00696D77">
        <w:t xml:space="preserve"> til þess að koma í veg fyrir</w:t>
      </w:r>
      <w:r w:rsidR="00FC6BBD" w:rsidRPr="00696D77">
        <w:t xml:space="preserve"> spákaupmennsku með jarðir</w:t>
      </w:r>
      <w:r w:rsidR="00BC06EF" w:rsidRPr="00696D77">
        <w:t xml:space="preserve"> og til að tryggja</w:t>
      </w:r>
      <w:r w:rsidR="00FC6BBD" w:rsidRPr="00696D77">
        <w:t>,</w:t>
      </w:r>
      <w:r w:rsidR="00BC06EF" w:rsidRPr="00696D77">
        <w:t xml:space="preserve"> að bændurnir eigi sínar jarðir sjálfir, tók fyrir lagalegan grunn kröfunnar um</w:t>
      </w:r>
      <w:r w:rsidR="00FC6BBD" w:rsidRPr="00696D77">
        <w:t>,</w:t>
      </w:r>
      <w:r w:rsidR="00BC06EF" w:rsidRPr="00696D77">
        <w:t xml:space="preserve"> að eigendur í lagalegum skilningi, skyldu vera búsettir innan þriggja enskra mílna frá eigninni.</w:t>
      </w:r>
      <w:r w:rsidR="00557A18" w:rsidRPr="00696D77">
        <w:t xml:space="preserve"> </w:t>
      </w:r>
      <w:r w:rsidR="00FC6BBD" w:rsidRPr="00696D77">
        <w:t>Írsk yfirvöld höfðu krafiz</w:t>
      </w:r>
      <w:r w:rsidR="00573855" w:rsidRPr="00696D77">
        <w:t>t eignarnáms jarðar</w:t>
      </w:r>
      <w:r w:rsidR="00FC6BBD" w:rsidRPr="00696D77">
        <w:t>,</w:t>
      </w:r>
      <w:r w:rsidR="00573855" w:rsidRPr="00696D77">
        <w:t xml:space="preserve"> sem</w:t>
      </w:r>
      <w:r w:rsidR="00FC6BBD" w:rsidRPr="00696D77">
        <w:t xml:space="preserve"> var í eigu fyrirtækis fimm brez</w:t>
      </w:r>
      <w:r w:rsidR="00573855" w:rsidRPr="00696D77">
        <w:t>kra ríkisborgara</w:t>
      </w:r>
      <w:r w:rsidR="00FC6BBD" w:rsidRPr="00696D77">
        <w:t>,</w:t>
      </w:r>
      <w:r w:rsidR="00573855" w:rsidRPr="00696D77">
        <w:t xml:space="preserve"> sem ekki uppfylltu þetta skilyrði. Málið var sent til ESB-dómstólsins til þess að fá álitsgerð um túlkunina (”preliminary ruling”). Málið</w:t>
      </w:r>
      <w:r w:rsidR="00FC6BBD" w:rsidRPr="00696D77">
        <w:t>,</w:t>
      </w:r>
      <w:r w:rsidR="00573855" w:rsidRPr="00696D77">
        <w:t xml:space="preserve"> sem tekið var fyrir, varðaði búsetuskyldun</w:t>
      </w:r>
      <w:r w:rsidR="00FC6BBD" w:rsidRPr="00696D77">
        <w:t>a</w:t>
      </w:r>
      <w:r w:rsidR="00573855" w:rsidRPr="00696D77">
        <w:t xml:space="preserve"> og rétt yfirvalda til eignarnáms</w:t>
      </w:r>
      <w:r w:rsidR="00FC6BBD" w:rsidRPr="00696D77">
        <w:t>,</w:t>
      </w:r>
      <w:r w:rsidR="00573855" w:rsidRPr="00696D77">
        <w:t xml:space="preserve"> ef brotið væri gegn búsetuskyldunni í samræmi við ESB. Í greinargerð sinni (”writt</w:t>
      </w:r>
      <w:r w:rsidR="00FC6BBD" w:rsidRPr="00696D77">
        <w:t>en observation”) komst framkvæmdastjórn ESB</w:t>
      </w:r>
      <w:r w:rsidR="00573855" w:rsidRPr="00696D77">
        <w:t xml:space="preserve"> að þeirri niðurstöðu</w:t>
      </w:r>
      <w:r w:rsidR="00FC6BBD" w:rsidRPr="00696D77">
        <w:t>,</w:t>
      </w:r>
      <w:r w:rsidR="00573855" w:rsidRPr="00696D77">
        <w:t xml:space="preserve"> að þetta væru aðstæ</w:t>
      </w:r>
      <w:r w:rsidR="00FC6BBD" w:rsidRPr="00696D77">
        <w:t>ð</w:t>
      </w:r>
      <w:r w:rsidR="00573855" w:rsidRPr="00696D77">
        <w:t>ur</w:t>
      </w:r>
      <w:r w:rsidR="00FC6BBD" w:rsidRPr="00696D77">
        <w:t>,</w:t>
      </w:r>
      <w:r w:rsidR="00573855" w:rsidRPr="00696D77">
        <w:t xml:space="preserve"> sem heyrðu undir </w:t>
      </w:r>
      <w:r w:rsidR="00FC6BBD" w:rsidRPr="00696D77">
        <w:t>valdsvið</w:t>
      </w:r>
      <w:r w:rsidR="00D07CD7" w:rsidRPr="00696D77">
        <w:t xml:space="preserve"> aðildarríkisins.</w:t>
      </w:r>
    </w:p>
    <w:p w14:paraId="6A04AD7A" w14:textId="4E14B0D5" w:rsidR="008B627C" w:rsidRPr="00696D77" w:rsidRDefault="005F4AA3" w:rsidP="005F4AA3">
      <w:pPr>
        <w:pStyle w:val="ListParagraph"/>
      </w:pPr>
      <w:r w:rsidRPr="00696D77">
        <w:t>7 Sbr skjölunina í Alec Stone Sweet, Governing with Judges:</w:t>
      </w:r>
    </w:p>
    <w:p w14:paraId="741B157F" w14:textId="037FFA20" w:rsidR="005F4AA3" w:rsidRPr="00696D77" w:rsidRDefault="005F4AA3" w:rsidP="005F4AA3">
      <w:pPr>
        <w:pStyle w:val="ListParagraph"/>
      </w:pPr>
      <w:r w:rsidRPr="00696D77">
        <w:t>Constitutional Politics in Europe (Oxford University Press 2000)</w:t>
      </w:r>
    </w:p>
    <w:p w14:paraId="0AD0B36C" w14:textId="77777777" w:rsidR="005F4AA3" w:rsidRPr="00696D77" w:rsidRDefault="005F4AA3" w:rsidP="005F4AA3">
      <w:pPr>
        <w:pStyle w:val="ListParagraph"/>
      </w:pPr>
    </w:p>
    <w:p w14:paraId="5FAB4077" w14:textId="518D988F" w:rsidR="005F4AA3" w:rsidRPr="00696D77" w:rsidRDefault="005F4AA3" w:rsidP="005F4AA3">
      <w:pPr>
        <w:pStyle w:val="ListParagraph"/>
      </w:pPr>
      <w:r w:rsidRPr="00696D77">
        <w:t>8 Sbr mál 182/83 Fearon v Irish Land Commission ECR (1984) 3677.</w:t>
      </w:r>
    </w:p>
    <w:p w14:paraId="447DE93C" w14:textId="1311EDFF" w:rsidR="00D07CD7" w:rsidRPr="00696D77" w:rsidRDefault="00D07CD7" w:rsidP="00934613">
      <w:r w:rsidRPr="00696D77">
        <w:t>Dómstóllinn var hins vegar ósammála:</w:t>
      </w:r>
    </w:p>
    <w:p w14:paraId="0265B65E" w14:textId="5D10185F" w:rsidR="00D07CD7" w:rsidRPr="00696D77" w:rsidRDefault="00D07CD7" w:rsidP="00934613">
      <w:pPr>
        <w:rPr>
          <w:i/>
        </w:rPr>
      </w:pPr>
      <w:r w:rsidRPr="00696D77">
        <w:t>”</w:t>
      </w:r>
      <w:r w:rsidRPr="00696D77">
        <w:rPr>
          <w:i/>
        </w:rPr>
        <w:t>Consequently, although article 222 [nú grein 345, sem samsvarar EES-grein 125] of the treaty does not call in question the member states’ right to establish a system of compulsory acqui</w:t>
      </w:r>
      <w:r w:rsidR="00FC6BBD" w:rsidRPr="00696D77">
        <w:rPr>
          <w:i/>
        </w:rPr>
        <w:t>sition by public bodies, such</w:t>
      </w:r>
      <w:r w:rsidRPr="00696D77">
        <w:rPr>
          <w:i/>
        </w:rPr>
        <w:t xml:space="preserve"> a system</w:t>
      </w:r>
      <w:r w:rsidRPr="00696D77">
        <w:t xml:space="preserve"> </w:t>
      </w:r>
      <w:r w:rsidRPr="00696D77">
        <w:rPr>
          <w:i/>
        </w:rPr>
        <w:t>remains subject to the fundamental rule of non-discrimination which underlies the chapter of the treaty relating to the right of establishment” (málsgrein</w:t>
      </w:r>
      <w:r w:rsidR="00FC6BBD" w:rsidRPr="00696D77">
        <w:rPr>
          <w:i/>
        </w:rPr>
        <w:t xml:space="preserve"> </w:t>
      </w:r>
      <w:r w:rsidRPr="00696D77">
        <w:rPr>
          <w:i/>
        </w:rPr>
        <w:t>7).</w:t>
      </w:r>
    </w:p>
    <w:p w14:paraId="1193E01E" w14:textId="03D2608B" w:rsidR="00D07CD7" w:rsidRPr="00696D77" w:rsidRDefault="00717DA1" w:rsidP="00934613">
      <w:r w:rsidRPr="00696D77">
        <w:t>Dómstóllinn vísar hér til þess</w:t>
      </w:r>
      <w:r w:rsidR="00FC6BBD" w:rsidRPr="00696D77">
        <w:t>,</w:t>
      </w:r>
      <w:r w:rsidRPr="00696D77">
        <w:t xml:space="preserve"> að málið snerti hina almennu ekki-mismununarreglu</w:t>
      </w:r>
      <w:r w:rsidR="00FC6BBD" w:rsidRPr="00696D77">
        <w:t>,</w:t>
      </w:r>
      <w:r w:rsidRPr="00696D77">
        <w:t xml:space="preserve"> sem er grundvöll</w:t>
      </w:r>
      <w:r w:rsidR="00FC6BBD" w:rsidRPr="00696D77">
        <w:t>ur kaflans um rétt til athafnafrelsis</w:t>
      </w:r>
      <w:r w:rsidRPr="00696D77">
        <w:t xml:space="preserve">. Hann bendir á grein 54 (3)(e) </w:t>
      </w:r>
      <w:r w:rsidR="00FC6BBD" w:rsidRPr="00696D77">
        <w:t xml:space="preserve">í starfssáttmála ESB, </w:t>
      </w:r>
      <w:r w:rsidRPr="00696D77">
        <w:t>nú grein 50 (2)(e)</w:t>
      </w:r>
      <w:r w:rsidR="004531B2" w:rsidRPr="00696D77">
        <w:t>, og undirbúnings</w:t>
      </w:r>
      <w:r w:rsidRPr="00696D77">
        <w:t>vinnuna. (9)</w:t>
      </w:r>
      <w:r w:rsidR="00502E0F" w:rsidRPr="00696D77">
        <w:t>.  Rétturinn lýsir hinni ólöglegu mismunun þannig:</w:t>
      </w:r>
    </w:p>
    <w:p w14:paraId="66286497" w14:textId="77777777" w:rsidR="003E4BB7" w:rsidRPr="00696D77" w:rsidRDefault="003E4BB7" w:rsidP="00934613"/>
    <w:p w14:paraId="36A7E493" w14:textId="77777777" w:rsidR="003E4BB7" w:rsidRPr="00696D77" w:rsidRDefault="003E4BB7" w:rsidP="00934613"/>
    <w:p w14:paraId="61F8AE92" w14:textId="77777777" w:rsidR="003E4BB7" w:rsidRPr="00696D77" w:rsidRDefault="003E4BB7" w:rsidP="00934613"/>
    <w:p w14:paraId="1C4E08B5" w14:textId="77777777" w:rsidR="003E4BB7" w:rsidRPr="00696D77" w:rsidRDefault="003E4BB7" w:rsidP="00934613"/>
    <w:p w14:paraId="78B0D048" w14:textId="77777777" w:rsidR="003E4BB7" w:rsidRPr="00696D77" w:rsidRDefault="003E4BB7" w:rsidP="00934613"/>
    <w:p w14:paraId="323353C4" w14:textId="77777777" w:rsidR="003E4BB7" w:rsidRPr="00696D77" w:rsidRDefault="003E4BB7" w:rsidP="00934613"/>
    <w:p w14:paraId="7621588C" w14:textId="77777777" w:rsidR="003E4BB7" w:rsidRPr="00696D77" w:rsidRDefault="003E4BB7" w:rsidP="00934613"/>
    <w:p w14:paraId="7B60BF97" w14:textId="77777777" w:rsidR="003E4BB7" w:rsidRPr="00696D77" w:rsidRDefault="003E4BB7" w:rsidP="00934613"/>
    <w:p w14:paraId="49A2EBC8" w14:textId="77777777" w:rsidR="003E4BB7" w:rsidRPr="00696D77" w:rsidRDefault="003E4BB7" w:rsidP="00934613"/>
    <w:p w14:paraId="0A3C2F1A" w14:textId="77777777" w:rsidR="003E4BB7" w:rsidRPr="00696D77" w:rsidRDefault="003E4BB7" w:rsidP="00934613"/>
    <w:p w14:paraId="41E7AAF2" w14:textId="77777777" w:rsidR="003E4BB7" w:rsidRPr="00696D77" w:rsidRDefault="003E4BB7" w:rsidP="00934613"/>
    <w:p w14:paraId="6F95F016" w14:textId="77777777" w:rsidR="003E4BB7" w:rsidRPr="00696D77" w:rsidRDefault="003E4BB7" w:rsidP="00934613"/>
    <w:p w14:paraId="73143B58" w14:textId="2A13BF70" w:rsidR="00C1776D" w:rsidRPr="00696D77" w:rsidRDefault="00C1776D" w:rsidP="00934613">
      <w:r w:rsidRPr="00696D77">
        <w:t xml:space="preserve">9 </w:t>
      </w:r>
      <w:r w:rsidR="00502E0F" w:rsidRPr="00696D77">
        <w:t>«</w:t>
      </w:r>
      <w:r w:rsidR="00094EB1" w:rsidRPr="00696D77">
        <w:t>Programme general pour la suppres</w:t>
      </w:r>
      <w:r w:rsidR="00502E0F" w:rsidRPr="00696D77">
        <w:t>sion des restictions a la liberte</w:t>
      </w:r>
      <w:r w:rsidR="00094EB1" w:rsidRPr="00696D77">
        <w:t xml:space="preserve"> d’etablissement” 18. desember 1961 (Journal officiel 1962) bls. 36.</w:t>
      </w:r>
    </w:p>
    <w:p w14:paraId="61FF622D" w14:textId="1041C292" w:rsidR="00A42851" w:rsidRPr="00696D77" w:rsidRDefault="00A42851" w:rsidP="00934613">
      <w:r w:rsidRPr="00696D77">
        <w:t>”… among the restrictions on freedom of establishment to be abolished, [are the] provisions or practices which provide for les</w:t>
      </w:r>
      <w:r w:rsidR="00502E0F" w:rsidRPr="00696D77">
        <w:t>s</w:t>
      </w:r>
      <w:r w:rsidRPr="00696D77">
        <w:t xml:space="preserve"> favourable rules for nationals of another member state in regard to compulsory acqusition”. (27)</w:t>
      </w:r>
    </w:p>
    <w:p w14:paraId="6F8A03AD" w14:textId="6124DE4B" w:rsidR="00437B31" w:rsidRPr="00696D77" w:rsidRDefault="00A42851" w:rsidP="00934613">
      <w:r w:rsidRPr="00696D77">
        <w:t>Rétturinn komst að þeirri niðurstöðu</w:t>
      </w:r>
      <w:r w:rsidR="00502E0F" w:rsidRPr="00696D77">
        <w:t>,</w:t>
      </w:r>
      <w:r w:rsidRPr="00696D77">
        <w:t xml:space="preserve"> </w:t>
      </w:r>
      <w:r w:rsidR="00502E0F" w:rsidRPr="00696D77">
        <w:t>að mismunun reist</w:t>
      </w:r>
      <w:r w:rsidRPr="00696D77">
        <w:t xml:space="preserve"> á ríkisborgarar</w:t>
      </w:r>
      <w:r w:rsidR="00437B31" w:rsidRPr="00696D77">
        <w:t>étti skyldi hætt. Aðrar gerðir mismununar</w:t>
      </w:r>
      <w:r w:rsidRPr="00696D77">
        <w:t xml:space="preserve">, sem </w:t>
      </w:r>
      <w:r w:rsidR="00437B31" w:rsidRPr="00696D77">
        <w:t>einnig komu fyrir í málinu, voru hins vegar ekki álitnar heyra undir ”the fundamental rule of non-discrimination”</w:t>
      </w:r>
      <w:r w:rsidR="00502E0F" w:rsidRPr="00696D77">
        <w:t xml:space="preserve">, </w:t>
      </w:r>
      <w:r w:rsidR="00437B31" w:rsidRPr="00696D77">
        <w:t xml:space="preserve"> </w:t>
      </w:r>
      <w:r w:rsidR="00502E0F" w:rsidRPr="00696D77">
        <w:t>sem liggur til grundvallar reglunum um réttinn til athafnafrelsis</w:t>
      </w:r>
      <w:r w:rsidR="00437B31" w:rsidRPr="00696D77">
        <w:t xml:space="preserve">. </w:t>
      </w:r>
      <w:r w:rsidR="00502E0F" w:rsidRPr="00696D77">
        <w:t xml:space="preserve"> </w:t>
      </w:r>
      <w:r w:rsidR="00437B31" w:rsidRPr="00696D77">
        <w:t xml:space="preserve">Skyldan til nauðungarsölu, sem aðeins átti við um einkaeign, var ekki bönnuð á grunni </w:t>
      </w:r>
      <w:r w:rsidR="00502E0F" w:rsidRPr="00696D77">
        <w:t xml:space="preserve">athafnafrelsis </w:t>
      </w:r>
      <w:r w:rsidR="00437B31" w:rsidRPr="00696D77">
        <w:t>í grein 49</w:t>
      </w:r>
      <w:r w:rsidR="00CF41BB" w:rsidRPr="00696D77">
        <w:t>, sem</w:t>
      </w:r>
      <w:r w:rsidR="00437B31" w:rsidRPr="00696D77">
        <w:t xml:space="preserve"> væri í gildi á sama hátt fyrir borgara landsins með tilliti til eignar í landeignarfélagi.</w:t>
      </w:r>
      <w:r w:rsidR="00CF41BB" w:rsidRPr="00696D77">
        <w:t xml:space="preserve">  Reglur um nauðungarsölur verða að gilda jafnt fyrir alla borgara EES.</w:t>
      </w:r>
    </w:p>
    <w:p w14:paraId="595E1B2B" w14:textId="022C9ED4" w:rsidR="00882C53" w:rsidRPr="00696D77" w:rsidRDefault="00CA7720" w:rsidP="00934613">
      <w:r w:rsidRPr="00696D77">
        <w:rPr>
          <w:b/>
        </w:rPr>
        <w:t xml:space="preserve">6. </w:t>
      </w:r>
      <w:r w:rsidR="00706D52" w:rsidRPr="00696D77">
        <w:t>Dómurinn í Fearon-málinu féll áður en EES-samningurinn va</w:t>
      </w:r>
      <w:r w:rsidRPr="00696D77">
        <w:t xml:space="preserve">r undirritaður, og á þannig við </w:t>
      </w:r>
      <w:r w:rsidR="00882C53" w:rsidRPr="00696D77">
        <w:t>greininguna á EES-grein 125. Þjóðarreglur um nauðungarkaup á eignum er ekki hægt að semja</w:t>
      </w:r>
      <w:r w:rsidRPr="00696D77">
        <w:t>,</w:t>
      </w:r>
      <w:r w:rsidR="00882C53" w:rsidRPr="00696D77">
        <w:t xml:space="preserve"> eins og hverju þjóðríki þóknast. </w:t>
      </w:r>
      <w:r w:rsidR="00882C53" w:rsidRPr="00696D77">
        <w:rPr>
          <w:i/>
        </w:rPr>
        <w:t>Fearon-dómurinn</w:t>
      </w:r>
      <w:r w:rsidR="00882C53" w:rsidRPr="00696D77">
        <w:t xml:space="preserve"> tekur af allan vafa um það</w:t>
      </w:r>
      <w:r w:rsidRPr="00696D77">
        <w:t>,</w:t>
      </w:r>
      <w:r w:rsidR="00882C53" w:rsidRPr="00696D77">
        <w:t xml:space="preserve"> að </w:t>
      </w:r>
      <w:r w:rsidRPr="00696D77">
        <w:t>mismunun þjóðerna innan EES verður ekki umborinn.</w:t>
      </w:r>
    </w:p>
    <w:p w14:paraId="1F7AD973" w14:textId="0872654B" w:rsidR="00882C53" w:rsidRPr="00696D77" w:rsidRDefault="00882C53" w:rsidP="00934613">
      <w:pPr>
        <w:rPr>
          <w:b/>
        </w:rPr>
      </w:pPr>
      <w:r w:rsidRPr="00696D77">
        <w:rPr>
          <w:i/>
        </w:rPr>
        <w:t>Niðurstaðan</w:t>
      </w:r>
      <w:r w:rsidRPr="00696D77">
        <w:t xml:space="preserve"> er því sú</w:t>
      </w:r>
      <w:r w:rsidR="00CA7720" w:rsidRPr="00696D77">
        <w:t>,</w:t>
      </w:r>
      <w:r w:rsidRPr="00696D77">
        <w:t xml:space="preserve"> að grein 345 [EES-grein 125] veitir enga undanþágu fyrir neitt aðildarríki frá</w:t>
      </w:r>
      <w:r w:rsidR="00CA7720" w:rsidRPr="00696D77">
        <w:t xml:space="preserve"> áhrifasviði  ESB-réttarins. Þ.e.a.s</w:t>
      </w:r>
      <w:r w:rsidR="000A62D3" w:rsidRPr="00696D77">
        <w:t>.</w:t>
      </w:r>
      <w:r w:rsidR="00CA7720" w:rsidRPr="00696D77">
        <w:t xml:space="preserve"> </w:t>
      </w:r>
      <w:r w:rsidRPr="00696D77">
        <w:t xml:space="preserve"> bannið við að hindra frjálst flæði fjármagns, bæði f</w:t>
      </w:r>
      <w:r w:rsidR="00CA7720" w:rsidRPr="00696D77">
        <w:t>járfestingar- og athafnafrelsi</w:t>
      </w:r>
      <w:r w:rsidRPr="00696D77">
        <w:t xml:space="preserve"> </w:t>
      </w:r>
      <w:r w:rsidR="00157BE2" w:rsidRPr="00696D77">
        <w:t>(Starf</w:t>
      </w:r>
      <w:r w:rsidR="003F319E" w:rsidRPr="00696D77">
        <w:t xml:space="preserve">sháttasáttmáli </w:t>
      </w:r>
      <w:r w:rsidR="00157BE2" w:rsidRPr="00696D77">
        <w:t>ESB</w:t>
      </w:r>
      <w:r w:rsidR="003F319E" w:rsidRPr="00696D77">
        <w:t>,</w:t>
      </w:r>
      <w:r w:rsidRPr="00696D77">
        <w:rPr>
          <w:color w:val="FF0000"/>
        </w:rPr>
        <w:t xml:space="preserve"> </w:t>
      </w:r>
      <w:r w:rsidRPr="00696D77">
        <w:t>gr</w:t>
      </w:r>
      <w:r w:rsidR="003F319E" w:rsidRPr="00696D77">
        <w:t>einar 63 og 49) er algilt</w:t>
      </w:r>
      <w:r w:rsidRPr="00696D77">
        <w:t xml:space="preserve"> og án tilhliðrana.</w:t>
      </w:r>
      <w:r w:rsidR="003F319E" w:rsidRPr="00696D77">
        <w:t xml:space="preserve">       </w:t>
      </w:r>
    </w:p>
    <w:p w14:paraId="10739577" w14:textId="29B0CA20" w:rsidR="002C760C" w:rsidRPr="00696D77" w:rsidRDefault="00882C53" w:rsidP="00934613">
      <w:r w:rsidRPr="00696D77">
        <w:t>Aðildarríkin geta sett reglur um búsetuskyldu og eigna</w:t>
      </w:r>
      <w:r w:rsidR="009C5518" w:rsidRPr="00696D77">
        <w:t>r</w:t>
      </w:r>
      <w:r w:rsidRPr="00696D77">
        <w:t>nám, en þá verða ákvæðin að gilda jafnt</w:t>
      </w:r>
      <w:r w:rsidR="009C5518" w:rsidRPr="00696D77">
        <w:t>,</w:t>
      </w:r>
      <w:r w:rsidRPr="00696D77">
        <w:t xml:space="preserve"> </w:t>
      </w:r>
      <w:r w:rsidR="002C760C" w:rsidRPr="00696D77">
        <w:t xml:space="preserve">hvað varðar ríkisborgararétt. </w:t>
      </w:r>
      <w:r w:rsidR="009C5518" w:rsidRPr="00696D77">
        <w:t xml:space="preserve"> Þar sem það eru, samkvæmt ESB-réttinum, áhrifin af reglunum sem skipta máli,  munu </w:t>
      </w:r>
      <w:r w:rsidR="009C5518" w:rsidRPr="00696D77">
        <w:lastRenderedPageBreak/>
        <w:t>lands</w:t>
      </w:r>
      <w:r w:rsidR="002C760C" w:rsidRPr="00696D77">
        <w:t>reglur</w:t>
      </w:r>
      <w:r w:rsidR="002934FD" w:rsidRPr="00696D77">
        <w:t>, sem gera eignaviðskipti</w:t>
      </w:r>
      <w:r w:rsidR="000A62D3" w:rsidRPr="00696D77">
        <w:t xml:space="preserve"> erfið eða tímafrek</w:t>
      </w:r>
      <w:r w:rsidR="002C760C" w:rsidRPr="00696D77">
        <w:t>, líka vera andstæðar samningsr</w:t>
      </w:r>
      <w:r w:rsidR="002934FD" w:rsidRPr="00696D77">
        <w:t>eglunum um frjálst flæði.  Landsreglur þarf að reisa</w:t>
      </w:r>
      <w:r w:rsidR="002C760C" w:rsidRPr="00696D77">
        <w:t xml:space="preserve"> á mikilvægum opinberum hagsmunu</w:t>
      </w:r>
      <w:r w:rsidR="002934FD" w:rsidRPr="00696D77">
        <w:t>m (”general interest”), og þær</w:t>
      </w:r>
      <w:r w:rsidR="002C760C" w:rsidRPr="00696D77">
        <w:t xml:space="preserve"> verða að vera</w:t>
      </w:r>
      <w:r w:rsidR="002934FD" w:rsidRPr="00696D77">
        <w:t xml:space="preserve"> í samræmi við hagsmunina. Hugsanlegar s</w:t>
      </w:r>
      <w:r w:rsidR="000A62D3" w:rsidRPr="00696D77">
        <w:t xml:space="preserve">tjórnvaldsreglur um eignarhald </w:t>
      </w:r>
      <w:r w:rsidR="002934FD" w:rsidRPr="00696D77">
        <w:t>verða</w:t>
      </w:r>
      <w:r w:rsidR="002C760C" w:rsidRPr="00696D77">
        <w:t xml:space="preserve"> að </w:t>
      </w:r>
      <w:r w:rsidR="002934FD" w:rsidRPr="00696D77">
        <w:t xml:space="preserve">vera </w:t>
      </w:r>
      <w:r w:rsidR="002C760C" w:rsidRPr="00696D77">
        <w:t xml:space="preserve"> </w:t>
      </w:r>
      <w:r w:rsidR="002C760C" w:rsidRPr="00696D77">
        <w:rPr>
          <w:i/>
        </w:rPr>
        <w:t>ex post facto</w:t>
      </w:r>
      <w:r w:rsidR="002934FD" w:rsidRPr="00696D77">
        <w:t xml:space="preserve"> og vera reistar</w:t>
      </w:r>
      <w:r w:rsidR="002C760C" w:rsidRPr="00696D77">
        <w:t xml:space="preserve"> á hlutlæg</w:t>
      </w:r>
      <w:r w:rsidR="002934FD" w:rsidRPr="00696D77">
        <w:t>um, útgefnum og lögbundnum</w:t>
      </w:r>
      <w:r w:rsidR="002C760C" w:rsidRPr="00696D77">
        <w:t xml:space="preserve"> skilyrðum.</w:t>
      </w:r>
    </w:p>
    <w:p w14:paraId="1D5DD2BA" w14:textId="4035718A" w:rsidR="00095429" w:rsidRPr="00696D77" w:rsidRDefault="002C760C" w:rsidP="00934613">
      <w:r w:rsidRPr="00696D77">
        <w:rPr>
          <w:b/>
        </w:rPr>
        <w:t>7</w:t>
      </w:r>
      <w:r w:rsidRPr="00696D77">
        <w:t>. Eftir að mál Portúgals, Frakklands og Belgíu voru leidd til lykta, komu tvö önnur mál sem vörðuðu ESB-grein 345, Spánn (C-463/00) og Stóra Bretland (</w:t>
      </w:r>
      <w:r w:rsidR="005A72A9" w:rsidRPr="00696D77">
        <w:t>C-98/01).  Ríkissaksóknari</w:t>
      </w:r>
      <w:r w:rsidR="000F63C6" w:rsidRPr="00696D77">
        <w:t xml:space="preserve"> Ruiz-Jarabo Colomer kemst að þeirri niðurstöðu</w:t>
      </w:r>
      <w:r w:rsidR="005447BE" w:rsidRPr="00696D77">
        <w:t>,</w:t>
      </w:r>
      <w:r w:rsidR="000F63C6" w:rsidRPr="00696D77">
        <w:t xml:space="preserve"> að 2002-dómarnir ”appear to rend</w:t>
      </w:r>
      <w:r w:rsidR="00DB7AC1" w:rsidRPr="00696D77">
        <w:t>er</w:t>
      </w:r>
      <w:r w:rsidR="00095429" w:rsidRPr="00696D77">
        <w:t xml:space="preserve"> devoid </w:t>
      </w:r>
      <w:r w:rsidR="00DB7AC1" w:rsidRPr="00696D77">
        <w:t xml:space="preserve">of all practical effect Article 345 </w:t>
      </w:r>
      <w:r w:rsidR="00095429" w:rsidRPr="00696D77">
        <w:t>EC”. (10) ESB-dómstóllinn komst samt sem áður að þeirri niðurstöðu</w:t>
      </w:r>
      <w:r w:rsidR="00DB7AC1" w:rsidRPr="00696D77">
        <w:t>,</w:t>
      </w:r>
      <w:r w:rsidR="00095429" w:rsidRPr="00696D77">
        <w:t xml:space="preserve"> að hann væri heldur ekki sammála Colomer. ESB-dómstóllinn fylgdi ekki óvænt afstöðu réttarins frá 2002.</w:t>
      </w:r>
    </w:p>
    <w:p w14:paraId="16DED98C" w14:textId="60D01434" w:rsidR="00095429" w:rsidRPr="00696D77" w:rsidRDefault="00DB7AC1" w:rsidP="00934613">
      <w:r w:rsidRPr="00696D77">
        <w:t>”That artic</w:t>
      </w:r>
      <w:r w:rsidR="00095429" w:rsidRPr="00696D77">
        <w:t>le [295] does not have the effect of exempting the Member States’ systems of property ownership from the fund</w:t>
      </w:r>
      <w:r w:rsidRPr="00696D77">
        <w:t>amental rules of the Treaty”. (1</w:t>
      </w:r>
      <w:r w:rsidR="00095429" w:rsidRPr="00696D77">
        <w:t>1)</w:t>
      </w:r>
    </w:p>
    <w:p w14:paraId="784EE499" w14:textId="77777777" w:rsidR="003E4BB7" w:rsidRPr="00696D77" w:rsidRDefault="00095429" w:rsidP="00934613">
      <w:r w:rsidRPr="00696D77">
        <w:t>Afstaðan frá 2002 stóð þar með óhreyfð.</w:t>
      </w:r>
      <w:r w:rsidR="00DB7AC1" w:rsidRPr="00696D77">
        <w:t xml:space="preserve"> </w:t>
      </w:r>
      <w:r w:rsidRPr="00696D77">
        <w:t xml:space="preserve"> ESB-dómstóllinn er þeirrar skoðunar</w:t>
      </w:r>
      <w:r w:rsidR="00DB7AC1" w:rsidRPr="00696D77">
        <w:t>,</w:t>
      </w:r>
      <w:r w:rsidRPr="00696D77">
        <w:t xml:space="preserve"> að grein 345 eigi einungis við </w:t>
      </w:r>
      <w:r w:rsidRPr="00696D77">
        <w:rPr>
          <w:i/>
        </w:rPr>
        <w:t>fyrirtæki í opinberri eigu eða undir stjórn opinberra aðila.</w:t>
      </w:r>
      <w:r w:rsidR="00DB7AC1" w:rsidRPr="00696D77">
        <w:rPr>
          <w:i/>
        </w:rPr>
        <w:t xml:space="preserve"> </w:t>
      </w:r>
      <w:r w:rsidRPr="00696D77">
        <w:rPr>
          <w:i/>
        </w:rPr>
        <w:t xml:space="preserve"> </w:t>
      </w:r>
      <w:r w:rsidR="00DB7AC1" w:rsidRPr="00696D77">
        <w:t xml:space="preserve">Aðeins þá </w:t>
      </w:r>
      <w:r w:rsidRPr="00696D77">
        <w:t>eiga aðildarríkin sjálfdæmi</w:t>
      </w:r>
      <w:r w:rsidR="00DB7AC1" w:rsidRPr="00696D77">
        <w:t xml:space="preserve"> um lagasetningu</w:t>
      </w:r>
      <w:r w:rsidRPr="00696D77">
        <w:t xml:space="preserve">. </w:t>
      </w:r>
      <w:r w:rsidR="00DB7AC1" w:rsidRPr="00696D77">
        <w:t>Við einkavæðingu fellur þetta sjálfræði brott, sbr</w:t>
      </w:r>
      <w:r w:rsidR="00A33860" w:rsidRPr="00696D77">
        <w:t xml:space="preserve"> þá afstöðu</w:t>
      </w:r>
      <w:r w:rsidR="00DB7AC1" w:rsidRPr="00696D77">
        <w:t>,</w:t>
      </w:r>
      <w:r w:rsidR="00A33860" w:rsidRPr="00696D77">
        <w:t xml:space="preserve"> að </w:t>
      </w:r>
      <w:r w:rsidR="00DB7AC1" w:rsidRPr="00696D77">
        <w:t>við hagfræðilega blandaðar</w:t>
      </w:r>
      <w:r w:rsidR="00A33860" w:rsidRPr="00696D77">
        <w:t xml:space="preserve"> </w:t>
      </w:r>
      <w:r w:rsidR="00DF1870" w:rsidRPr="00696D77">
        <w:t xml:space="preserve">lausnir </w:t>
      </w:r>
      <w:r w:rsidR="006317BB" w:rsidRPr="00696D77">
        <w:t xml:space="preserve">falli þjóðarsjálfræðið niður samkvæmt grein 345, </w:t>
      </w:r>
      <w:r w:rsidRPr="00696D77">
        <w:t xml:space="preserve"> </w:t>
      </w:r>
      <w:r w:rsidR="00DF1870" w:rsidRPr="00696D77">
        <w:t>þrátt fyrir</w:t>
      </w:r>
      <w:r w:rsidR="006317BB" w:rsidRPr="00696D77">
        <w:t xml:space="preserve">, að framsetningin sé á hinn veginn (”snerti ekki á nokkurn hátt»). </w:t>
      </w:r>
    </w:p>
    <w:p w14:paraId="1B241F5B" w14:textId="77777777" w:rsidR="003E4BB7" w:rsidRPr="00696D77" w:rsidRDefault="003E4BB7" w:rsidP="00934613"/>
    <w:p w14:paraId="53D3B76E" w14:textId="77777777" w:rsidR="003E4BB7" w:rsidRPr="00696D77" w:rsidRDefault="003E4BB7" w:rsidP="00934613"/>
    <w:p w14:paraId="7C30DAD6" w14:textId="77777777" w:rsidR="003E4BB7" w:rsidRPr="00696D77" w:rsidRDefault="003E4BB7" w:rsidP="00934613"/>
    <w:p w14:paraId="3A20D9E3" w14:textId="05A4B799" w:rsidR="00095429" w:rsidRPr="00696D77" w:rsidRDefault="006317BB" w:rsidP="00934613">
      <w:r w:rsidRPr="00696D77">
        <w:t xml:space="preserve"> </w:t>
      </w:r>
    </w:p>
    <w:p w14:paraId="08A7906D" w14:textId="77777777" w:rsidR="00095429" w:rsidRPr="00696D77" w:rsidRDefault="00095429" w:rsidP="00934613">
      <w:r w:rsidRPr="00696D77">
        <w:t>(10) Réttarleiðbeining 6. febrúar 2003. Mál C-463/00 og C-98/01, ECR [2003] I-4581, málsgrein 37.</w:t>
      </w:r>
    </w:p>
    <w:p w14:paraId="024B4A59" w14:textId="6D2DC8AD" w:rsidR="006317BB" w:rsidRPr="00696D77" w:rsidRDefault="006317BB" w:rsidP="00934613">
      <w:r w:rsidRPr="00696D77">
        <w:t>(11) JUDGEMENT OF THE COURT, 26 June 2007, Case E-2/06</w:t>
      </w:r>
    </w:p>
    <w:p w14:paraId="78EA5448" w14:textId="77777777" w:rsidR="006317BB" w:rsidRPr="00696D77" w:rsidRDefault="006317BB" w:rsidP="00934613"/>
    <w:p w14:paraId="50B05088" w14:textId="77777777" w:rsidR="006317BB" w:rsidRPr="00696D77" w:rsidRDefault="006317BB" w:rsidP="00934613"/>
    <w:p w14:paraId="170E4D59" w14:textId="77777777" w:rsidR="006317BB" w:rsidRPr="00696D77" w:rsidRDefault="006317BB" w:rsidP="00934613"/>
    <w:p w14:paraId="1AB9FDF1" w14:textId="77777777" w:rsidR="006317BB" w:rsidRPr="00696D77" w:rsidRDefault="006317BB" w:rsidP="00934613"/>
    <w:p w14:paraId="7FF076DA" w14:textId="037EAB70" w:rsidR="00DF1870" w:rsidRPr="00696D77" w:rsidRDefault="00DF1870" w:rsidP="00934613">
      <w:r w:rsidRPr="00696D77">
        <w:t xml:space="preserve"> Grundvall</w:t>
      </w:r>
      <w:r w:rsidR="006317BB" w:rsidRPr="00696D77">
        <w:t>a</w:t>
      </w:r>
      <w:r w:rsidRPr="00696D77">
        <w:t xml:space="preserve">rlögmál ESB gilda </w:t>
      </w:r>
      <w:r w:rsidR="006317BB" w:rsidRPr="00696D77">
        <w:t xml:space="preserve">– eins og dómstóllinn túlkar þau – við </w:t>
      </w:r>
      <w:r w:rsidRPr="00696D77">
        <w:t xml:space="preserve"> </w:t>
      </w:r>
      <w:r w:rsidR="006317BB" w:rsidRPr="00696D77">
        <w:t>kjarnaaðstæður, sem ekki einvörðungu snerta, heldur hafa forsögn um eignarréttinn</w:t>
      </w:r>
      <w:r w:rsidRPr="00696D77">
        <w:t xml:space="preserve"> í aðildar</w:t>
      </w:r>
      <w:r w:rsidR="009233C7" w:rsidRPr="00696D77">
        <w:t>ríkjunum. Með öðrum orðum: nú</w:t>
      </w:r>
      <w:r w:rsidRPr="00696D77">
        <w:t xml:space="preserve"> er</w:t>
      </w:r>
      <w:r w:rsidR="009233C7" w:rsidRPr="00696D77">
        <w:t xml:space="preserve"> í reynd</w:t>
      </w:r>
      <w:r w:rsidRPr="00696D77">
        <w:t xml:space="preserve"> b</w:t>
      </w:r>
      <w:r w:rsidR="009233C7" w:rsidRPr="00696D77">
        <w:t xml:space="preserve">úið að taka grein 345  úr gildi. </w:t>
      </w:r>
      <w:r w:rsidRPr="00696D77">
        <w:t>Af þessu kemst ég að eftirfarandi niðurstöðu</w:t>
      </w:r>
      <w:r w:rsidR="009233C7" w:rsidRPr="00696D77">
        <w:t>m</w:t>
      </w:r>
      <w:r w:rsidRPr="00696D77">
        <w:t>:</w:t>
      </w:r>
    </w:p>
    <w:p w14:paraId="6B348EFA" w14:textId="6891C0E5" w:rsidR="00DF1870" w:rsidRPr="00696D77" w:rsidRDefault="00DF1870" w:rsidP="00934613">
      <w:r w:rsidRPr="00696D77">
        <w:rPr>
          <w:b/>
        </w:rPr>
        <w:t>8</w:t>
      </w:r>
      <w:r w:rsidR="009233C7" w:rsidRPr="00696D77">
        <w:t>. Ekki er hægt að álasa Íslandi, þótt mismunur</w:t>
      </w:r>
      <w:r w:rsidRPr="00696D77">
        <w:t xml:space="preserve"> á</w:t>
      </w:r>
      <w:r w:rsidR="009233C7" w:rsidRPr="00696D77">
        <w:t xml:space="preserve"> texta og dómafordæmum  væri fyrir hendi,</w:t>
      </w:r>
      <w:r w:rsidRPr="00696D77">
        <w:t xml:space="preserve"> þegar EES-samningurinn var undirritaður 2. maí 1992</w:t>
      </w:r>
      <w:r w:rsidR="000A62D3" w:rsidRPr="00696D77">
        <w:t xml:space="preserve">, af því að viðfangsefnið var í </w:t>
      </w:r>
      <w:r w:rsidR="009233C7" w:rsidRPr="00696D77">
        <w:t>höndum dómstólsins</w:t>
      </w:r>
      <w:r w:rsidRPr="00696D77">
        <w:t xml:space="preserve">. </w:t>
      </w:r>
      <w:r w:rsidR="009233C7" w:rsidRPr="00696D77">
        <w:t xml:space="preserve"> Óháð þessu gildir, </w:t>
      </w:r>
      <w:r w:rsidR="007254DC" w:rsidRPr="00696D77">
        <w:t>að ef ESB hefði</w:t>
      </w:r>
      <w:r w:rsidR="009233C7" w:rsidRPr="00696D77">
        <w:t xml:space="preserve"> haft </w:t>
      </w:r>
      <w:r w:rsidR="009233C7" w:rsidRPr="00696D77">
        <w:lastRenderedPageBreak/>
        <w:t>þennan skilning á hreinu,  hefði ESB</w:t>
      </w:r>
      <w:r w:rsidR="007254DC" w:rsidRPr="00696D77">
        <w:t xml:space="preserve"> átt að leggja áherslu á</w:t>
      </w:r>
      <w:r w:rsidR="009233C7" w:rsidRPr="00696D77">
        <w:t>,</w:t>
      </w:r>
      <w:r w:rsidR="007254DC" w:rsidRPr="00696D77">
        <w:t xml:space="preserve"> að ekki mætti skilja grein 125 út frá almennri máltilfinningu. ”Hlýðniskyldan”</w:t>
      </w:r>
      <w:r w:rsidR="009233C7" w:rsidRPr="00696D77">
        <w:t>,</w:t>
      </w:r>
      <w:r w:rsidR="007254DC" w:rsidRPr="00696D77">
        <w:t xml:space="preserve"> sem </w:t>
      </w:r>
      <w:r w:rsidR="00CD4D6C" w:rsidRPr="00696D77">
        <w:t>fylgir af síðast</w:t>
      </w:r>
      <w:r w:rsidR="009233C7" w:rsidRPr="00696D77">
        <w:t xml:space="preserve">a lið 3. EES-greinar, er engin </w:t>
      </w:r>
      <w:r w:rsidR="00CD4D6C" w:rsidRPr="00696D77">
        <w:t>sjálfstæð skylda fyrir ESB, en kemur í ljós</w:t>
      </w:r>
      <w:r w:rsidR="00C56B6C" w:rsidRPr="00696D77">
        <w:t>,</w:t>
      </w:r>
      <w:r w:rsidR="00CD4D6C" w:rsidRPr="00696D77">
        <w:t xml:space="preserve"> ef </w:t>
      </w:r>
      <w:r w:rsidR="00C56B6C" w:rsidRPr="00696D77">
        <w:t>síðari aðlögun Í</w:t>
      </w:r>
      <w:r w:rsidR="00CD4D6C" w:rsidRPr="00696D77">
        <w:t xml:space="preserve">slands birtist sem misskilningur á innihaldi greinar 125. </w:t>
      </w:r>
      <w:r w:rsidR="00C56B6C" w:rsidRPr="00696D77">
        <w:t xml:space="preserve"> </w:t>
      </w:r>
      <w:r w:rsidR="00CD4D6C" w:rsidRPr="00696D77">
        <w:t xml:space="preserve">ESB verður að mótmæla. </w:t>
      </w:r>
      <w:r w:rsidR="00C56B6C" w:rsidRPr="00696D77">
        <w:t xml:space="preserve"> Ef það er ekki gert, mun vinnulag EES-landanna verða ákvarðandi</w:t>
      </w:r>
      <w:r w:rsidR="00CD4D6C" w:rsidRPr="00696D77">
        <w:t xml:space="preserve"> túlkunaratriði samkvæmt Vínarsamkomulaginu. Ég nefni þetta, jafnvel þótt það geti </w:t>
      </w:r>
      <w:r w:rsidR="00C56B6C" w:rsidRPr="00696D77">
        <w:t>varla átt við hér.</w:t>
      </w:r>
    </w:p>
    <w:p w14:paraId="1557E1F7" w14:textId="7CAAE8B7" w:rsidR="008A68C1" w:rsidRPr="00696D77" w:rsidRDefault="00CD4D6C" w:rsidP="00934613">
      <w:r w:rsidRPr="00696D77">
        <w:rPr>
          <w:b/>
        </w:rPr>
        <w:t>9</w:t>
      </w:r>
      <w:r w:rsidRPr="00696D77">
        <w:t>. Sambandið milli EES-greinar 125 o</w:t>
      </w:r>
      <w:r w:rsidR="00EA2A8A" w:rsidRPr="00696D77">
        <w:t>g starfsháttasáttmála</w:t>
      </w:r>
      <w:r w:rsidRPr="00696D77">
        <w:rPr>
          <w:color w:val="FF0000"/>
        </w:rPr>
        <w:t xml:space="preserve"> </w:t>
      </w:r>
      <w:r w:rsidRPr="00696D77">
        <w:t>ESB</w:t>
      </w:r>
      <w:r w:rsidR="00EA2A8A" w:rsidRPr="00696D77">
        <w:t>,</w:t>
      </w:r>
      <w:r w:rsidRPr="00696D77">
        <w:t xml:space="preserve"> </w:t>
      </w:r>
      <w:r w:rsidR="008A68C1" w:rsidRPr="00696D77">
        <w:t>grein</w:t>
      </w:r>
      <w:r w:rsidR="00EA2A8A" w:rsidRPr="00696D77">
        <w:t>ar</w:t>
      </w:r>
      <w:r w:rsidR="008A68C1" w:rsidRPr="00696D77">
        <w:t xml:space="preserve"> 345 [áður grein 295]</w:t>
      </w:r>
      <w:r w:rsidR="00EA2A8A" w:rsidRPr="00696D77">
        <w:t>, er ákvarðað</w:t>
      </w:r>
      <w:r w:rsidR="008A68C1" w:rsidRPr="00696D77">
        <w:t xml:space="preserve"> með niðurstöðu EFTA-dómstó</w:t>
      </w:r>
      <w:r w:rsidR="00EA2A8A" w:rsidRPr="00696D77">
        <w:t>lsins um norska ”heimkvaðningarréttinn</w:t>
      </w:r>
      <w:r w:rsidR="008A68C1" w:rsidRPr="00696D77">
        <w:t>”.</w:t>
      </w:r>
      <w:r w:rsidR="00EA2A8A" w:rsidRPr="00696D77">
        <w:t xml:space="preserve"> (11) Dómstóllinn sló því fyrst föstu, </w:t>
      </w:r>
      <w:r w:rsidR="008A68C1" w:rsidRPr="00696D77">
        <w:t>að textarnir væru eins</w:t>
      </w:r>
      <w:r w:rsidR="00EA2A8A" w:rsidRPr="00696D77">
        <w:t>,</w:t>
      </w:r>
      <w:r w:rsidR="008A68C1" w:rsidRPr="00696D77">
        <w:t xml:space="preserve"> og þar af leið</w:t>
      </w:r>
      <w:r w:rsidR="00EA2A8A" w:rsidRPr="00696D77">
        <w:t>andi yrði að túlka þá eins, sbr</w:t>
      </w:r>
      <w:r w:rsidR="00DF3C87" w:rsidRPr="00696D77">
        <w:t xml:space="preserve"> samkvæm</w:t>
      </w:r>
      <w:r w:rsidR="00EA2A8A" w:rsidRPr="00696D77">
        <w:t>ni</w:t>
      </w:r>
      <w:r w:rsidR="00DF3C87" w:rsidRPr="00696D77">
        <w:t>regluna.</w:t>
      </w:r>
      <w:r w:rsidR="008A68C1" w:rsidRPr="00696D77">
        <w:rPr>
          <w:b/>
        </w:rPr>
        <w:t xml:space="preserve"> </w:t>
      </w:r>
    </w:p>
    <w:p w14:paraId="624586D0" w14:textId="08D19EAB" w:rsidR="008A68C1" w:rsidRPr="00696D77" w:rsidRDefault="008A68C1" w:rsidP="00934613">
      <w:pPr>
        <w:rPr>
          <w:b/>
        </w:rPr>
      </w:pPr>
      <w:r w:rsidRPr="00696D77">
        <w:t>”There are no specific circumstances in the case at hand which would warrant an interpretation of Article 125 EEA different from the interpretation of Article 295 EC. Since Articles 125 EEA and 295 EC are identical in substance for the purpose of the case at hand, the case law of th ECJ on Article 295 EC is of relevance when interpreting Article 125 EEA” (málsgrein 61).</w:t>
      </w:r>
      <w:r w:rsidR="00992643" w:rsidRPr="00696D77">
        <w:t xml:space="preserve">    </w:t>
      </w:r>
    </w:p>
    <w:p w14:paraId="1FD0FDBB" w14:textId="3E8DE207" w:rsidR="00DF1870" w:rsidRPr="00696D77" w:rsidRDefault="007B6E79" w:rsidP="00934613">
      <w:r w:rsidRPr="00696D77">
        <w:t>10. Dómstóllinn slær því svo föstu</w:t>
      </w:r>
      <w:r w:rsidR="00547BB3" w:rsidRPr="00696D77">
        <w:t>,</w:t>
      </w:r>
      <w:r w:rsidRPr="00696D77">
        <w:t xml:space="preserve"> að það leiði af EES-grein 125</w:t>
      </w:r>
      <w:r w:rsidR="00547BB3" w:rsidRPr="00696D77">
        <w:t>, að aðildarrríki hafi vald</w:t>
      </w:r>
      <w:r w:rsidRPr="00696D77">
        <w:t xml:space="preserve"> til að ákveða</w:t>
      </w:r>
      <w:r w:rsidR="00547BB3" w:rsidRPr="00696D77">
        <w:t xml:space="preserve">, hvers konar </w:t>
      </w:r>
      <w:r w:rsidRPr="00696D77">
        <w:t>eignarha</w:t>
      </w:r>
      <w:r w:rsidR="00547BB3" w:rsidRPr="00696D77">
        <w:t>ldsfyrirkomulag skal viðhafa</w:t>
      </w:r>
      <w:r w:rsidRPr="00696D77">
        <w:t>. Rétturinn er hins vegar takmarkaður vegna þess</w:t>
      </w:r>
      <w:r w:rsidR="00547BB3" w:rsidRPr="00696D77">
        <w:t>,</w:t>
      </w:r>
      <w:r w:rsidRPr="00696D77">
        <w:t xml:space="preserve"> að </w:t>
      </w:r>
      <w:r w:rsidR="00547BB3" w:rsidRPr="00696D77">
        <w:t>í aðildarríkinu gildir</w:t>
      </w:r>
      <w:r w:rsidRPr="00696D77">
        <w:t xml:space="preserve">  fjórfrelsið, </w:t>
      </w:r>
      <w:r w:rsidRPr="00696D77">
        <w:rPr>
          <w:i/>
        </w:rPr>
        <w:t>in casu</w:t>
      </w:r>
      <w:r w:rsidRPr="00696D77">
        <w:t xml:space="preserve"> frelsi til fjárfestinga og</w:t>
      </w:r>
      <w:r w:rsidR="00547BB3" w:rsidRPr="00696D77">
        <w:t xml:space="preserve"> athafnafrelsi [t.d. frelsi til að stofna fyrirtæki]</w:t>
      </w:r>
      <w:r w:rsidRPr="00696D77">
        <w:t>.</w:t>
      </w:r>
    </w:p>
    <w:p w14:paraId="0D841142" w14:textId="3526D690" w:rsidR="007B6E79" w:rsidRPr="00696D77" w:rsidRDefault="007B6E79" w:rsidP="00A4052D">
      <w:pPr>
        <w:ind w:left="720"/>
      </w:pPr>
      <w:r w:rsidRPr="00696D77">
        <w:t>”It follows</w:t>
      </w:r>
      <w:r w:rsidR="00A4052D" w:rsidRPr="00696D77">
        <w:t xml:space="preserve"> from</w:t>
      </w:r>
      <w:r w:rsidRPr="00696D77">
        <w:t xml:space="preserve"> the case law of the ECJ on Article 295 EC that Article 125 EEA is to be interpreted to the effect that, although the system of property</w:t>
      </w:r>
      <w:r w:rsidR="00171FC6" w:rsidRPr="00696D77">
        <w:t xml:space="preserve"> ownership is a matter for each EEA State to decide, the said provision does not have the effect of exempting measures establishing such a system from the fundamental rules of the EEA Agreement, including the rules on free movement of capital and freedom of establishment … In light of the above, the Defendant’s submission that the contested rules do not fall within the scope of the EEA Agreement must be rejected” (málsgreinar 62-63).</w:t>
      </w:r>
    </w:p>
    <w:p w14:paraId="1F722CAE" w14:textId="034259A0" w:rsidR="00171FC6" w:rsidRPr="00696D77" w:rsidRDefault="00A33860" w:rsidP="00934613">
      <w:r w:rsidRPr="00696D77">
        <w:t>Þetta þýðir beinlínis</w:t>
      </w:r>
      <w:r w:rsidR="00A4052D" w:rsidRPr="00696D77">
        <w:t>,</w:t>
      </w:r>
      <w:r w:rsidRPr="00696D77">
        <w:t xml:space="preserve"> að </w:t>
      </w:r>
      <w:r w:rsidR="00A4052D" w:rsidRPr="00696D77">
        <w:t>hvert EES-ríki getur</w:t>
      </w:r>
      <w:r w:rsidR="009E3B66" w:rsidRPr="00696D77">
        <w:t xml:space="preserve"> sjálft ákveðið</w:t>
      </w:r>
      <w:r w:rsidR="00A4052D" w:rsidRPr="00696D77">
        <w:t>, hvort orkulindirnar skuli</w:t>
      </w:r>
      <w:r w:rsidR="009E3B66" w:rsidRPr="00696D77">
        <w:t xml:space="preserve"> vera í opinberri eigu eða </w:t>
      </w:r>
      <w:r w:rsidR="00A4052D" w:rsidRPr="00696D77">
        <w:t xml:space="preserve">í </w:t>
      </w:r>
      <w:r w:rsidR="009E3B66" w:rsidRPr="00696D77">
        <w:t>einkaeigu.</w:t>
      </w:r>
    </w:p>
    <w:p w14:paraId="19C94401" w14:textId="29BD8515" w:rsidR="009E3B66" w:rsidRPr="00696D77" w:rsidRDefault="009E3B66" w:rsidP="00A4052D">
      <w:pPr>
        <w:ind w:left="720"/>
        <w:rPr>
          <w:i/>
        </w:rPr>
      </w:pPr>
      <w:r w:rsidRPr="00696D77">
        <w:rPr>
          <w:i/>
        </w:rPr>
        <w:t>”The Court holds that Artcle 125 EEA is to be interpreted to the effect that an EEA State’s right to decide w</w:t>
      </w:r>
      <w:r w:rsidR="00A4052D" w:rsidRPr="00696D77">
        <w:rPr>
          <w:i/>
        </w:rPr>
        <w:t xml:space="preserve">hether </w:t>
      </w:r>
      <w:r w:rsidRPr="00696D77">
        <w:rPr>
          <w:i/>
        </w:rPr>
        <w:t xml:space="preserve"> hydropower resources and related installations are in private or public ownership is, as such, not effected by the EEA Agreement. The corollary of thi</w:t>
      </w:r>
      <w:r w:rsidR="00A4052D" w:rsidRPr="00696D77">
        <w:rPr>
          <w:i/>
        </w:rPr>
        <w:t>s is that Norway may legitimate</w:t>
      </w:r>
      <w:r w:rsidRPr="00696D77">
        <w:rPr>
          <w:i/>
        </w:rPr>
        <w:t>ly pursue the objecticve of establishing a system of public ownership over these properties, provided that the objective is pursued in a non-discrimiantory and proportionate manner” (málsgrein 72).</w:t>
      </w:r>
    </w:p>
    <w:p w14:paraId="51BDDDEB" w14:textId="3D11EE7C" w:rsidR="009E3B66" w:rsidRPr="00696D77" w:rsidRDefault="009E3B66" w:rsidP="00934613">
      <w:pPr>
        <w:rPr>
          <w:b/>
        </w:rPr>
      </w:pPr>
      <w:r w:rsidRPr="00696D77">
        <w:t>11. Við sjáum þannig</w:t>
      </w:r>
      <w:r w:rsidR="00A4052D" w:rsidRPr="00696D77">
        <w:t>,</w:t>
      </w:r>
      <w:r w:rsidRPr="00696D77">
        <w:t xml:space="preserve"> að aðildarríki – þar með talið Ísland – getur ákveðið</w:t>
      </w:r>
      <w:r w:rsidR="00A4052D" w:rsidRPr="00696D77">
        <w:t>,</w:t>
      </w:r>
      <w:r w:rsidRPr="00696D77">
        <w:t xml:space="preserve"> að ríkið e</w:t>
      </w:r>
      <w:r w:rsidR="00A4052D" w:rsidRPr="00696D77">
        <w:t>igi allar náttúruauðlindir og að</w:t>
      </w:r>
      <w:r w:rsidRPr="00696D77">
        <w:t xml:space="preserve"> það sjálft</w:t>
      </w:r>
      <w:r w:rsidR="003929A4" w:rsidRPr="00696D77">
        <w:t xml:space="preserve"> nýti og þrói þær undir stjórn</w:t>
      </w:r>
      <w:r w:rsidRPr="00696D77">
        <w:t xml:space="preserve"> ríkisins.</w:t>
      </w:r>
      <w:r w:rsidR="006641BE" w:rsidRPr="00696D77">
        <w:t xml:space="preserve"> Ef</w:t>
      </w:r>
      <w:r w:rsidR="003929A4" w:rsidRPr="00696D77">
        <w:t>,</w:t>
      </w:r>
      <w:r w:rsidR="006641BE" w:rsidRPr="00696D77">
        <w:t xml:space="preserve"> hins vegar</w:t>
      </w:r>
      <w:r w:rsidR="003929A4" w:rsidRPr="00696D77">
        <w:t>,</w:t>
      </w:r>
      <w:r w:rsidR="006641BE" w:rsidRPr="00696D77">
        <w:t xml:space="preserve"> komið er á fót kerfi</w:t>
      </w:r>
      <w:r w:rsidR="003929A4" w:rsidRPr="00696D77">
        <w:t>,</w:t>
      </w:r>
      <w:r w:rsidR="006641BE" w:rsidRPr="00696D77">
        <w:t xml:space="preserve"> þar sem einkaeign eða blönduð </w:t>
      </w:r>
      <w:r w:rsidR="003929A4" w:rsidRPr="00696D77">
        <w:t>einka- og opinber eign er viðhöfð,</w:t>
      </w:r>
      <w:r w:rsidR="006641BE" w:rsidRPr="00696D77">
        <w:t xml:space="preserve"> þá verður ísland að veita leyfi til þess</w:t>
      </w:r>
      <w:r w:rsidR="003929A4" w:rsidRPr="00696D77">
        <w:t>,</w:t>
      </w:r>
      <w:r w:rsidR="006641BE" w:rsidRPr="00696D77">
        <w:t xml:space="preserve"> að einkaaðilar </w:t>
      </w:r>
      <w:r w:rsidR="006641BE" w:rsidRPr="00696D77">
        <w:lastRenderedPageBreak/>
        <w:t>fái að reka starfsemi sína óháð þjóðerni, sbr. EES-grein 124 (mismunun á grunvelli þjóðernis).</w:t>
      </w:r>
      <w:r w:rsidR="00A56D8C" w:rsidRPr="00696D77">
        <w:t xml:space="preserve">  </w:t>
      </w:r>
    </w:p>
    <w:p w14:paraId="690C4102" w14:textId="7A61F938" w:rsidR="006641BE" w:rsidRPr="00696D77" w:rsidRDefault="006641BE" w:rsidP="00934613">
      <w:pPr>
        <w:rPr>
          <w:b/>
        </w:rPr>
      </w:pPr>
      <w:r w:rsidRPr="00696D77">
        <w:rPr>
          <w:b/>
        </w:rPr>
        <w:t>II. EES-samningurinn, greinar 11, 12 og 13</w:t>
      </w:r>
    </w:p>
    <w:p w14:paraId="6D73466F" w14:textId="624258BE" w:rsidR="006641BE" w:rsidRPr="00696D77" w:rsidRDefault="003929A4" w:rsidP="00934613">
      <w:r w:rsidRPr="00696D77">
        <w:t>Lögmaðurinn BTP</w:t>
      </w:r>
      <w:r w:rsidR="00A25334" w:rsidRPr="00696D77">
        <w:t xml:space="preserve"> skrifar, bls 26:</w:t>
      </w:r>
    </w:p>
    <w:p w14:paraId="1DD1A682" w14:textId="40722BF3" w:rsidR="00A25334" w:rsidRPr="00696D77" w:rsidRDefault="00A25334" w:rsidP="003929A4">
      <w:pPr>
        <w:rPr>
          <w:i/>
        </w:rPr>
      </w:pPr>
      <w:r w:rsidRPr="00696D77">
        <w:rPr>
          <w:i/>
        </w:rPr>
        <w:t>”Fyrir liggur</w:t>
      </w:r>
      <w:r w:rsidR="003929A4" w:rsidRPr="00696D77">
        <w:rPr>
          <w:i/>
        </w:rPr>
        <w:t>,</w:t>
      </w:r>
      <w:r w:rsidRPr="00696D77">
        <w:rPr>
          <w:i/>
        </w:rPr>
        <w:t xml:space="preserve"> að á meðan Ísland er ekki tengt innri markaði ESB með streng</w:t>
      </w:r>
      <w:r w:rsidR="003929A4" w:rsidRPr="00696D77">
        <w:rPr>
          <w:i/>
        </w:rPr>
        <w:t>,</w:t>
      </w:r>
      <w:r w:rsidR="00BA1CCF" w:rsidRPr="00696D77">
        <w:rPr>
          <w:i/>
        </w:rPr>
        <w:t xml:space="preserve"> gilda ýmsar mikilvægar reglur EES-samningsins ekki um viðskipti með raforku. Hér má nefna bann 11. og 12. gr. samningsins við magntakmörkunum í inn- og útflutningi raforku og öðrum ráðstöfunum</w:t>
      </w:r>
      <w:r w:rsidR="003929A4" w:rsidRPr="00696D77">
        <w:rPr>
          <w:i/>
        </w:rPr>
        <w:t>,</w:t>
      </w:r>
      <w:r w:rsidR="00BA1CCF" w:rsidRPr="00696D77">
        <w:rPr>
          <w:i/>
        </w:rPr>
        <w:t xml:space="preserve"> sem hafa samsvarandi áhrif. </w:t>
      </w:r>
      <w:r w:rsidR="003929A4" w:rsidRPr="00696D77">
        <w:rPr>
          <w:i/>
        </w:rPr>
        <w:t xml:space="preserve">  </w:t>
      </w:r>
      <w:r w:rsidR="00BA1CCF" w:rsidRPr="00696D77">
        <w:rPr>
          <w:i/>
        </w:rPr>
        <w:t xml:space="preserve">Þriðji orkupakki ESB hefur ekki áhrif á gildi þessara reglna. Sama má segja um 13. gr. </w:t>
      </w:r>
      <w:r w:rsidR="003929A4" w:rsidRPr="00696D77">
        <w:rPr>
          <w:i/>
        </w:rPr>
        <w:t>S</w:t>
      </w:r>
      <w:r w:rsidR="00BA1CCF" w:rsidRPr="00696D77">
        <w:rPr>
          <w:i/>
        </w:rPr>
        <w:t>amningsins</w:t>
      </w:r>
      <w:r w:rsidR="003929A4" w:rsidRPr="00696D77">
        <w:rPr>
          <w:i/>
        </w:rPr>
        <w:t>,</w:t>
      </w:r>
      <w:r w:rsidR="00BA1CCF" w:rsidRPr="00696D77">
        <w:rPr>
          <w:i/>
        </w:rPr>
        <w:t xml:space="preserve"> sem veitir heimild til að innleiða bönn eða höft á sviði inn- og útflutnings raforku til að tryggja örugga afhendingu raforku til heimila, stofnana og fyrirtækja, í undantekningartilvikum, í þeim tilgangi að vernda þá mikilvægu almannahagsmuni</w:t>
      </w:r>
      <w:r w:rsidR="003929A4" w:rsidRPr="00696D77">
        <w:rPr>
          <w:i/>
        </w:rPr>
        <w:t>,</w:t>
      </w:r>
      <w:r w:rsidR="00BA1CCF" w:rsidRPr="00696D77">
        <w:rPr>
          <w:i/>
        </w:rPr>
        <w:t xml:space="preserve"> sem ákvæðið mælir fyrir um. Leiðir þetta reyndar jafnframt af markmiðum þeim</w:t>
      </w:r>
      <w:r w:rsidR="003929A4" w:rsidRPr="00696D77">
        <w:rPr>
          <w:i/>
        </w:rPr>
        <w:t>,</w:t>
      </w:r>
      <w:r w:rsidR="00BA1CCF" w:rsidRPr="00696D77">
        <w:rPr>
          <w:i/>
        </w:rPr>
        <w:t xml:space="preserve"> sem sett eru fram í orkupökkum ESB og af reglum</w:t>
      </w:r>
      <w:r w:rsidR="003929A4" w:rsidRPr="00696D77">
        <w:rPr>
          <w:i/>
        </w:rPr>
        <w:t>,</w:t>
      </w:r>
      <w:r w:rsidR="00BA1CCF" w:rsidRPr="00696D77">
        <w:rPr>
          <w:i/>
        </w:rPr>
        <w:t xml:space="preserve"> sem þar er að finna.”</w:t>
      </w:r>
    </w:p>
    <w:p w14:paraId="770CDC5F" w14:textId="6F6F14FA" w:rsidR="003929A4" w:rsidRPr="00696D77" w:rsidRDefault="003929A4" w:rsidP="00934613">
      <w:r w:rsidRPr="00696D77">
        <w:t>Þetta hefur verið þýtt þannig á norsku:</w:t>
      </w:r>
    </w:p>
    <w:p w14:paraId="2BC2E8F0" w14:textId="3E5EB739" w:rsidR="003929A4" w:rsidRPr="00696D77" w:rsidRDefault="003929A4" w:rsidP="003929A4">
      <w:pPr>
        <w:ind w:left="720"/>
        <w:rPr>
          <w:i/>
        </w:rPr>
      </w:pPr>
      <w:r w:rsidRPr="00696D77">
        <w:rPr>
          <w:i/>
        </w:rPr>
        <w:t xml:space="preserve">Det ligger på bordet, at mens Island ikke er tilkoblet det indre markedet med kabel, er noen viktige regler i EÖS-avtalen ikke gjeldende for handel med elkraft.  </w:t>
      </w:r>
      <w:r w:rsidR="008E15BB" w:rsidRPr="00696D77">
        <w:rPr>
          <w:i/>
        </w:rPr>
        <w:t>Her kan nevnes forbud i avtalens 11. og 12. artikkel mot kvantitetsinnskrenkninger på import og eksport av elkraft samt mot andre inngrep med liknende funksjon.  EUs Tredje energipakke virker ikke på disse reglers gyldighet.  Det samme kan sies om avtalens 13. artikkel, som gir hjemmel til forbud mot eller innskrenkelser på import og eksport av elkraft for å sikre levering av elkraft til hjemmer, byråer og bedrifter i særtilfeller for å verne de viktige almenhetsinteresser, som artikkelen drejer seg om.  Dette kommer også av de mål, som finnes i EUs energipakker av de regler, som der finnes.»</w:t>
      </w:r>
    </w:p>
    <w:p w14:paraId="2C36992B" w14:textId="7783C9A9" w:rsidR="003E4BB7" w:rsidRPr="00696D77" w:rsidRDefault="00BA1CCF" w:rsidP="003E4BB7">
      <w:pPr>
        <w:pStyle w:val="ListParagraph"/>
        <w:numPr>
          <w:ilvl w:val="0"/>
          <w:numId w:val="12"/>
        </w:numPr>
      </w:pPr>
      <w:r w:rsidRPr="00696D77">
        <w:t xml:space="preserve">Höfundurinn </w:t>
      </w:r>
      <w:r w:rsidR="00BD35EF" w:rsidRPr="00696D77">
        <w:t>staðhæfir í fyrsta lagi</w:t>
      </w:r>
      <w:r w:rsidR="008E15BB" w:rsidRPr="00696D77">
        <w:t>,</w:t>
      </w:r>
      <w:r w:rsidR="00BD35EF" w:rsidRPr="00696D77">
        <w:t xml:space="preserve"> að þar sem Ísland sé ekki tengt útlöndum með neinum </w:t>
      </w:r>
      <w:r w:rsidR="008161F0" w:rsidRPr="00696D77">
        <w:t>afl</w:t>
      </w:r>
      <w:r w:rsidR="00BD35EF" w:rsidRPr="00696D77">
        <w:t>strengjum</w:t>
      </w:r>
      <w:r w:rsidR="008161F0" w:rsidRPr="00696D77">
        <w:t>,</w:t>
      </w:r>
      <w:r w:rsidR="00BD35EF" w:rsidRPr="00696D77">
        <w:t xml:space="preserve"> </w:t>
      </w:r>
      <w:r w:rsidR="008161F0" w:rsidRPr="00696D77">
        <w:t>þá sé Ísland, varðandi orkuviðskipti, heldur ekki</w:t>
      </w:r>
      <w:r w:rsidR="00BD35EF" w:rsidRPr="00696D77">
        <w:t xml:space="preserve"> háð neinum </w:t>
      </w:r>
      <w:r w:rsidR="008161F0" w:rsidRPr="00696D77">
        <w:t>hinna mikilvægustu EES-reglum</w:t>
      </w:r>
      <w:r w:rsidR="00BD35EF" w:rsidRPr="00696D77">
        <w:t xml:space="preserve">. </w:t>
      </w:r>
      <w:r w:rsidR="008161F0" w:rsidRPr="00696D77">
        <w:t xml:space="preserve"> Eins og þetta er sett fram, </w:t>
      </w:r>
      <w:r w:rsidR="00BD35EF" w:rsidRPr="00696D77">
        <w:t>eiga þannig reglur um ork</w:t>
      </w:r>
      <w:r w:rsidR="008161F0" w:rsidRPr="00696D77">
        <w:t>uviðskipti að vera háð ein</w:t>
      </w:r>
      <w:r w:rsidR="00BD35EF" w:rsidRPr="00696D77">
        <w:t>n</w:t>
      </w:r>
      <w:r w:rsidR="008161F0" w:rsidRPr="00696D77">
        <w:t>i raunstöðu, nefnilega, hvort</w:t>
      </w:r>
      <w:r w:rsidR="00BD35EF" w:rsidRPr="00696D77">
        <w:t xml:space="preserve"> </w:t>
      </w:r>
      <w:r w:rsidR="00BD35EF" w:rsidRPr="00696D77">
        <w:rPr>
          <w:i/>
        </w:rPr>
        <w:t>de facto</w:t>
      </w:r>
      <w:r w:rsidR="008161F0" w:rsidRPr="00696D77">
        <w:t xml:space="preserve"> Ísland sé</w:t>
      </w:r>
      <w:r w:rsidR="00BD35EF" w:rsidRPr="00696D77">
        <w:t xml:space="preserve"> tengt útlöndum með </w:t>
      </w:r>
      <w:r w:rsidR="008161F0" w:rsidRPr="00696D77">
        <w:t>aflstrengjum</w:t>
      </w:r>
      <w:r w:rsidR="00BD35EF" w:rsidRPr="00696D77">
        <w:t xml:space="preserve">. </w:t>
      </w:r>
      <w:r w:rsidR="008161F0" w:rsidRPr="00696D77">
        <w:t xml:space="preserve">  Þessu er ómögulegt að halda fram</w:t>
      </w:r>
      <w:r w:rsidR="00BD35EF" w:rsidRPr="00696D77">
        <w:t xml:space="preserve">. </w:t>
      </w:r>
      <w:r w:rsidR="00726370" w:rsidRPr="00696D77">
        <w:t xml:space="preserve"> </w:t>
      </w:r>
      <w:r w:rsidR="00BD35EF" w:rsidRPr="00696D77">
        <w:t>EES-samningurinn gildir e</w:t>
      </w:r>
      <w:r w:rsidR="00726370" w:rsidRPr="00696D77">
        <w:t>kki bara fyrir aðstæður í nútíð,</w:t>
      </w:r>
      <w:r w:rsidR="00BD35EF" w:rsidRPr="00696D77">
        <w:t xml:space="preserve"> heldur </w:t>
      </w:r>
      <w:r w:rsidR="00726370" w:rsidRPr="00696D77">
        <w:t xml:space="preserve">einnig í framtíð.  </w:t>
      </w:r>
      <w:r w:rsidR="00BD35EF" w:rsidRPr="00696D77">
        <w:t>Það</w:t>
      </w:r>
      <w:r w:rsidR="00726370" w:rsidRPr="00696D77">
        <w:t>,</w:t>
      </w:r>
      <w:r w:rsidR="00BD35EF" w:rsidRPr="00696D77">
        <w:t xml:space="preserve"> sem </w:t>
      </w:r>
      <w:r w:rsidR="00726370" w:rsidRPr="00696D77">
        <w:t>virkjar reglurnar,  er innleiðing  Íslands á ”Þriðja orkupakkanum</w:t>
      </w:r>
      <w:r w:rsidR="005B4022" w:rsidRPr="00696D77">
        <w:t>”, en ekki</w:t>
      </w:r>
      <w:r w:rsidR="003D248B" w:rsidRPr="00696D77">
        <w:t>, hvort raforkukerfi Í</w:t>
      </w:r>
      <w:r w:rsidR="005B4022" w:rsidRPr="00696D77">
        <w:t>sland</w:t>
      </w:r>
      <w:r w:rsidR="003D248B" w:rsidRPr="00696D77">
        <w:t>s sé tengt erlendum raforkukerfum beint</w:t>
      </w:r>
      <w:r w:rsidR="005B4022" w:rsidRPr="00696D77">
        <w:t xml:space="preserve">. Reglurnar </w:t>
      </w:r>
      <w:r w:rsidR="003D248B" w:rsidRPr="00696D77">
        <w:t xml:space="preserve">spanna </w:t>
      </w:r>
      <w:r w:rsidR="005B4022" w:rsidRPr="00696D77">
        <w:t>þær aðstæður</w:t>
      </w:r>
      <w:r w:rsidR="003D248B" w:rsidRPr="00696D77">
        <w:t>, að Í</w:t>
      </w:r>
      <w:r w:rsidR="005B4022" w:rsidRPr="00696D77">
        <w:t>sland neiti t.d. einkaaðila</w:t>
      </w:r>
      <w:r w:rsidR="003D248B" w:rsidRPr="00696D77">
        <w:t>,</w:t>
      </w:r>
      <w:r w:rsidR="005B4022" w:rsidRPr="00696D77">
        <w:t xml:space="preserve"> sem rekur millilandastrengi</w:t>
      </w:r>
      <w:r w:rsidR="003D248B" w:rsidRPr="00696D77">
        <w:t xml:space="preserve">, </w:t>
      </w:r>
      <w:r w:rsidR="000A11EA" w:rsidRPr="00696D77">
        <w:t xml:space="preserve">um </w:t>
      </w:r>
      <w:r w:rsidR="003D248B" w:rsidRPr="00696D77">
        <w:t>að leggja slíka</w:t>
      </w:r>
      <w:r w:rsidR="005B4022" w:rsidRPr="00696D77">
        <w:t xml:space="preserve">. Ef </w:t>
      </w:r>
      <w:r w:rsidR="003D248B" w:rsidRPr="00696D77">
        <w:t xml:space="preserve">hagsmunir mismunandi landa rekast á, </w:t>
      </w:r>
      <w:r w:rsidR="0052759A" w:rsidRPr="00696D77">
        <w:t xml:space="preserve"> þá tekur</w:t>
      </w:r>
      <w:r w:rsidR="005B4022" w:rsidRPr="00696D77">
        <w:t xml:space="preserve"> ACER </w:t>
      </w:r>
      <w:r w:rsidR="0052759A" w:rsidRPr="00696D77">
        <w:t xml:space="preserve">ákvörðun </w:t>
      </w:r>
      <w:r w:rsidR="005B4022" w:rsidRPr="00696D77">
        <w:t>um það</w:t>
      </w:r>
      <w:r w:rsidR="0052759A" w:rsidRPr="00696D77">
        <w:t>,</w:t>
      </w:r>
      <w:r w:rsidR="005B4022" w:rsidRPr="00696D77">
        <w:t xml:space="preserve"> hvort </w:t>
      </w:r>
      <w:r w:rsidR="0052759A" w:rsidRPr="00696D77">
        <w:t>leggja skuli sæstreng til útlanda, ESB-gerð nr</w:t>
      </w:r>
      <w:r w:rsidR="005B4022" w:rsidRPr="00696D77">
        <w:t xml:space="preserve"> 713/2009</w:t>
      </w:r>
      <w:r w:rsidR="0052759A" w:rsidRPr="00696D77">
        <w:t>,</w:t>
      </w:r>
      <w:r w:rsidR="005B4022" w:rsidRPr="00696D77">
        <w:t xml:space="preserve"> grein 8.1:</w:t>
      </w:r>
    </w:p>
    <w:p w14:paraId="0A097F51" w14:textId="459EC8A2" w:rsidR="005B4022" w:rsidRPr="00696D77" w:rsidRDefault="000A11EA" w:rsidP="003E4BB7">
      <w:pPr>
        <w:ind w:left="360"/>
      </w:pPr>
      <w:r w:rsidRPr="00696D77">
        <w:t>”Varðandi innviði, sem t</w:t>
      </w:r>
      <w:r w:rsidR="006A1DFB" w:rsidRPr="00696D77">
        <w:t>engja saman lönd, tekur Orkustofnun ESB, ACER, aðeins ákvörðun um stjórnunarleg viðfangsefni, sem falla undir valdsvið Landsreglaran</w:t>
      </w:r>
      <w:r w:rsidRPr="00696D77">
        <w:t>n</w:t>
      </w:r>
      <w:r w:rsidR="006A1DFB" w:rsidRPr="00696D77">
        <w:t xml:space="preserve">a í viðkomandi löndum, þ.m.t. hugsanlega kjör og skilyrði fyrir aðgangi og rekstraröryggi, a) þegar viðkomandi stjórnvöld, </w:t>
      </w:r>
      <w:r w:rsidR="006A1DFB" w:rsidRPr="00696D77">
        <w:lastRenderedPageBreak/>
        <w:t xml:space="preserve">Landsreglararnir, </w:t>
      </w:r>
      <w:r w:rsidR="00123A96" w:rsidRPr="00696D77">
        <w:t>hafa ekki náð samkomulagi í síðasta lagi 6 mánuðum eftir að málið var lagt fyrir seinni Landsreglarann.»</w:t>
      </w:r>
      <w:r w:rsidR="001D1AB4" w:rsidRPr="00696D77">
        <w:t xml:space="preserve">   </w:t>
      </w:r>
    </w:p>
    <w:p w14:paraId="65A0E0CD" w14:textId="07C55961" w:rsidR="005B4022" w:rsidRPr="00696D77" w:rsidRDefault="00EF0174" w:rsidP="005B4022">
      <w:r w:rsidRPr="00696D77">
        <w:t xml:space="preserve">Skipulag ACER verður fest í sessi, </w:t>
      </w:r>
      <w:r w:rsidR="005B4022" w:rsidRPr="00696D77">
        <w:t xml:space="preserve"> þegar ”orkuáætlun 2019-21”, ”Project of Common Interest” (PCI)</w:t>
      </w:r>
      <w:r w:rsidRPr="00696D77">
        <w:t>,</w:t>
      </w:r>
      <w:r w:rsidR="005B4022" w:rsidRPr="00696D77">
        <w:t xml:space="preserve"> verður samþykkt.</w:t>
      </w:r>
    </w:p>
    <w:p w14:paraId="754C5406" w14:textId="23B17CBF" w:rsidR="000D0A44" w:rsidRPr="00696D77" w:rsidRDefault="005B4022" w:rsidP="005B4022">
      <w:r w:rsidRPr="00696D77">
        <w:t>”In 2013, the TEN-E [Trans-European Energy Network] Regu</w:t>
      </w:r>
      <w:r w:rsidR="00EF0174" w:rsidRPr="00696D77">
        <w:t>lation introduced a new framewor</w:t>
      </w:r>
      <w:r w:rsidRPr="00696D77">
        <w:t xml:space="preserve">k for the developement of critical energy infrastructure – PCIs -, foreseeing a role for the Agency in the </w:t>
      </w:r>
      <w:r w:rsidR="00EF0174" w:rsidRPr="00696D77">
        <w:rPr>
          <w:b/>
        </w:rPr>
        <w:t>process for identifying PCI</w:t>
      </w:r>
      <w:r w:rsidRPr="00696D77">
        <w:rPr>
          <w:b/>
        </w:rPr>
        <w:t xml:space="preserve">s and in assisting NRAs </w:t>
      </w:r>
      <w:r w:rsidRPr="00696D77">
        <w:t xml:space="preserve">[National Regulatory Authority] </w:t>
      </w:r>
      <w:r w:rsidRPr="00696D77">
        <w:rPr>
          <w:b/>
        </w:rPr>
        <w:t>in dealing with investment requests</w:t>
      </w:r>
      <w:r w:rsidRPr="00696D77">
        <w:t xml:space="preserve"> – including for cross-border cost allocation – submitted by PCI promoters. (12)</w:t>
      </w:r>
    </w:p>
    <w:p w14:paraId="62398861" w14:textId="4F33B750" w:rsidR="00AE1A6C" w:rsidRPr="00696D77" w:rsidRDefault="000D0A44" w:rsidP="005B4022">
      <w:r w:rsidRPr="00696D77">
        <w:t xml:space="preserve">(12) Agency </w:t>
      </w:r>
      <w:r w:rsidR="00EF0174" w:rsidRPr="00696D77">
        <w:t>for the Cooperation o</w:t>
      </w:r>
      <w:r w:rsidRPr="00696D77">
        <w:t>f Energy Regulators Programming Document 2019 – 2021 (Acer 6 September 2018) bls. 13</w:t>
      </w:r>
    </w:p>
    <w:p w14:paraId="252BD853" w14:textId="6B849C99" w:rsidR="00AE1A6C" w:rsidRPr="00696D77" w:rsidRDefault="00AE1A6C" w:rsidP="005B4022">
      <w:r w:rsidRPr="00696D77">
        <w:t>Hér er í raun og veru um að ræða að yfirgefa hið hefðbunda ”tveggja</w:t>
      </w:r>
      <w:r w:rsidR="00EF0174" w:rsidRPr="00696D77">
        <w:t xml:space="preserve"> stoða </w:t>
      </w:r>
      <w:r w:rsidRPr="00696D77">
        <w:t>ker</w:t>
      </w:r>
      <w:r w:rsidR="00EF0174" w:rsidRPr="00696D77">
        <w:t>f</w:t>
      </w:r>
      <w:r w:rsidRPr="00696D77">
        <w:t>i</w:t>
      </w:r>
      <w:r w:rsidR="00EF0174" w:rsidRPr="00696D77">
        <w:t xml:space="preserve">” EES og fara yfir í ”einnar stoðar </w:t>
      </w:r>
      <w:r w:rsidRPr="00696D77">
        <w:t>kerfi” sem einkennir ESB og ESB-aðild.</w:t>
      </w:r>
    </w:p>
    <w:p w14:paraId="10577489" w14:textId="2EF6AACC" w:rsidR="00D17421" w:rsidRPr="00696D77" w:rsidRDefault="005254F0" w:rsidP="005B4022">
      <w:r w:rsidRPr="00696D77">
        <w:t>Við sjáum sem sagt</w:t>
      </w:r>
      <w:r w:rsidR="00EF0174" w:rsidRPr="00696D77">
        <w:t xml:space="preserve">, að </w:t>
      </w:r>
      <w:r w:rsidRPr="00696D77">
        <w:t>gripið  verður til regl</w:t>
      </w:r>
      <w:r w:rsidR="000A11EA" w:rsidRPr="00696D77">
        <w:t>n</w:t>
      </w:r>
      <w:r w:rsidRPr="00696D77">
        <w:t xml:space="preserve">anna </w:t>
      </w:r>
      <w:r w:rsidR="00EF0174" w:rsidRPr="00696D77">
        <w:t>í ”Þ</w:t>
      </w:r>
      <w:r w:rsidR="00E570C6" w:rsidRPr="00696D77">
        <w:t>riðja ork</w:t>
      </w:r>
      <w:r w:rsidRPr="00696D77">
        <w:t>upakkanum” við</w:t>
      </w:r>
      <w:r w:rsidR="00E570C6" w:rsidRPr="00696D77">
        <w:t xml:space="preserve"> aðstæður</w:t>
      </w:r>
      <w:r w:rsidRPr="00696D77">
        <w:t>,</w:t>
      </w:r>
      <w:r w:rsidR="00E570C6" w:rsidRPr="00696D77">
        <w:t xml:space="preserve"> eins og þær</w:t>
      </w:r>
      <w:r w:rsidRPr="00696D77">
        <w:t>,</w:t>
      </w:r>
      <w:r w:rsidR="00E570C6" w:rsidRPr="00696D77">
        <w:t xml:space="preserve"> að </w:t>
      </w:r>
      <w:r w:rsidRPr="00696D77">
        <w:t>t.d. finnski rafmagnsrisinn Fortun hafi í hyggju,</w:t>
      </w:r>
      <w:r w:rsidR="00E570C6" w:rsidRPr="00696D77">
        <w:t xml:space="preserve"> í samstarfi við HS Orku</w:t>
      </w:r>
      <w:r w:rsidRPr="00696D77">
        <w:t>,</w:t>
      </w:r>
      <w:r w:rsidR="00E570C6" w:rsidRPr="00696D77">
        <w:t xml:space="preserve"> að leggja rör eða strengi frá Íslandi til </w:t>
      </w:r>
      <w:r w:rsidRPr="00696D77">
        <w:t>t.d. Skotlands.  Setjum svo, að af hálfu íslenzka ríkisins verði lagzt gegn þessu.  Ef Landsreglarinn – framlengdur armur ESB á Íslandi – sem á að sjá til þess, að reglum ESB-réttarins verði framfylgt á Íslandi</w:t>
      </w:r>
      <w:r w:rsidR="002525C8" w:rsidRPr="00696D77">
        <w:t xml:space="preserve"> og sem íslenzk yfirvöld geta ekki gefið fyrirmæli – getur ekki leyst úr deilunni, verður um hana úrskurðað innan </w:t>
      </w:r>
      <w:r w:rsidR="00E570C6" w:rsidRPr="00696D77">
        <w:t>ACER,</w:t>
      </w:r>
      <w:r w:rsidR="002525C8" w:rsidRPr="00696D77">
        <w:t xml:space="preserve"> eða jafnvel í framkvæmdastjórn</w:t>
      </w:r>
      <w:r w:rsidR="00E570C6" w:rsidRPr="00696D77">
        <w:t xml:space="preserve"> ESB</w:t>
      </w:r>
      <w:r w:rsidR="00F034F6" w:rsidRPr="00696D77">
        <w:t xml:space="preserve"> </w:t>
      </w:r>
      <w:r w:rsidR="002525C8" w:rsidRPr="00696D77">
        <w:t>samkvæmt ESB gerð nr</w:t>
      </w:r>
      <w:r w:rsidR="00D17421" w:rsidRPr="00696D77">
        <w:t xml:space="preserve"> 713/2009, sjá grein 4 d)</w:t>
      </w:r>
      <w:r w:rsidR="002525C8" w:rsidRPr="00696D77">
        <w:t>, sbr grein</w:t>
      </w:r>
      <w:r w:rsidR="00D17421" w:rsidRPr="00696D77">
        <w:t xml:space="preserve"> 8.1 a) og innganginn</w:t>
      </w:r>
      <w:r w:rsidR="002525C8" w:rsidRPr="00696D77">
        <w:t>,</w:t>
      </w:r>
      <w:r w:rsidR="00D17421" w:rsidRPr="00696D77">
        <w:t xml:space="preserve"> málsgrein 10).</w:t>
      </w:r>
    </w:p>
    <w:p w14:paraId="45C48916" w14:textId="22805687" w:rsidR="00A42851" w:rsidRPr="00696D77" w:rsidRDefault="00D17421" w:rsidP="005B4022">
      <w:r w:rsidRPr="00696D77">
        <w:rPr>
          <w:b/>
        </w:rPr>
        <w:t>2</w:t>
      </w:r>
      <w:r w:rsidRPr="00696D77">
        <w:t xml:space="preserve">. </w:t>
      </w:r>
      <w:r w:rsidRPr="00696D77">
        <w:rPr>
          <w:i/>
        </w:rPr>
        <w:t>Í öðru lagi</w:t>
      </w:r>
      <w:r w:rsidR="00185F03" w:rsidRPr="00696D77">
        <w:t xml:space="preserve"> staðhæfir lögmaðurinn BTP,</w:t>
      </w:r>
      <w:r w:rsidR="00AF2F78" w:rsidRPr="00696D77">
        <w:t xml:space="preserve"> að</w:t>
      </w:r>
      <w:r w:rsidRPr="00696D77">
        <w:t xml:space="preserve"> reglum samningsins í greinum 11, 12 og 13 </w:t>
      </w:r>
      <w:r w:rsidR="00AF2F78" w:rsidRPr="00696D77">
        <w:t xml:space="preserve">verði ekki beitt, </w:t>
      </w:r>
      <w:r w:rsidRPr="00696D77">
        <w:t>af því að EES-samnin</w:t>
      </w:r>
      <w:r w:rsidR="00AF2F78" w:rsidRPr="00696D77">
        <w:t xml:space="preserve">gurinn – samkvæmt BTP – fjalli ekki um verzlun með raforku, jafnvel þótt Ísland samþykki ”Þriðja orkupakkann”, sbr framsetninguna, </w:t>
      </w:r>
      <w:r w:rsidRPr="00696D77">
        <w:t xml:space="preserve"> að s</w:t>
      </w:r>
      <w:r w:rsidR="00AF2F78" w:rsidRPr="00696D77">
        <w:t xml:space="preserve">vo lengi sem ”Ísland </w:t>
      </w:r>
      <w:r w:rsidRPr="00696D77">
        <w:t xml:space="preserve">ekki </w:t>
      </w:r>
      <w:r w:rsidR="00AF2F78" w:rsidRPr="00696D77">
        <w:t xml:space="preserve">er </w:t>
      </w:r>
      <w:r w:rsidRPr="00696D77">
        <w:t xml:space="preserve">tengt innri markaðinum með </w:t>
      </w:r>
      <w:r w:rsidR="00AF2F78" w:rsidRPr="00696D77">
        <w:t>raf</w:t>
      </w:r>
      <w:r w:rsidRPr="00696D77">
        <w:t>streng</w:t>
      </w:r>
      <w:r w:rsidR="00AF2F78" w:rsidRPr="00696D77">
        <w:t>,</w:t>
      </w:r>
      <w:r w:rsidRPr="00696D77">
        <w:t xml:space="preserve"> muni sumar mikilvægar reglur</w:t>
      </w:r>
      <w:r w:rsidR="00706D52" w:rsidRPr="00696D77">
        <w:rPr>
          <w:vanish/>
        </w:rPr>
        <w:t xml:space="preserve"> þannig gildigurinn var undirritlliti til eignar garsölu, sem aðeins [are the] provisions or practices which provide for les fav</w:t>
      </w:r>
      <w:r w:rsidR="00AF2F78" w:rsidRPr="00696D77">
        <w:t xml:space="preserve"> í EES-samninginum ekki gilda fyrir viðskipti með rafmagn</w:t>
      </w:r>
      <w:r w:rsidRPr="00696D77">
        <w:t>”</w:t>
      </w:r>
      <w:r w:rsidR="00AF2F78" w:rsidRPr="00696D77">
        <w:t>.</w:t>
      </w:r>
    </w:p>
    <w:p w14:paraId="47347857" w14:textId="730C82AB" w:rsidR="00D17421" w:rsidRPr="00696D77" w:rsidRDefault="00D17421" w:rsidP="005B4022">
      <w:r w:rsidRPr="00696D77">
        <w:t xml:space="preserve">Þetta er röng niðurstaða. </w:t>
      </w:r>
      <w:r w:rsidR="005F2208" w:rsidRPr="00696D77">
        <w:t xml:space="preserve"> </w:t>
      </w:r>
      <w:r w:rsidRPr="00696D77">
        <w:t>Það eru engar</w:t>
      </w:r>
      <w:r w:rsidR="005F2208" w:rsidRPr="00696D77">
        <w:t xml:space="preserve"> forsendur fyrir því, að verz</w:t>
      </w:r>
      <w:r w:rsidR="00D316E3" w:rsidRPr="00696D77">
        <w:t>lun með orku sé undanskilin í</w:t>
      </w:r>
      <w:r w:rsidR="006871CD" w:rsidRPr="00696D77">
        <w:t xml:space="preserve"> EES-samningnum, </w:t>
      </w:r>
      <w:r w:rsidR="00D316E3" w:rsidRPr="00696D77">
        <w:t xml:space="preserve">heldur </w:t>
      </w:r>
      <w:r w:rsidR="006871CD" w:rsidRPr="00696D77">
        <w:t xml:space="preserve">þvert á móti. </w:t>
      </w:r>
      <w:r w:rsidR="00D316E3" w:rsidRPr="00696D77">
        <w:t xml:space="preserve"> </w:t>
      </w:r>
      <w:r w:rsidR="006871CD" w:rsidRPr="00696D77">
        <w:t>Allar götur síðan EES-samningurinn var samþykktur 2. maí 1992</w:t>
      </w:r>
      <w:r w:rsidR="00D316E3" w:rsidRPr="00696D77">
        <w:t>,</w:t>
      </w:r>
      <w:r w:rsidR="006871CD" w:rsidRPr="00696D77">
        <w:t xml:space="preserve"> hefur hann falið í sér </w:t>
      </w:r>
      <w:r w:rsidR="00D316E3" w:rsidRPr="00696D77">
        <w:t>gerðir</w:t>
      </w:r>
      <w:r w:rsidR="006871CD" w:rsidRPr="00696D77">
        <w:t xml:space="preserve"> og tilskipanir um orku, se</w:t>
      </w:r>
      <w:r w:rsidR="00D316E3" w:rsidRPr="00696D77">
        <w:t>m EES-ríkin eru bundin af, sbr Viðauka IV Orku. Innihald viðaukans hefur breytz</w:t>
      </w:r>
      <w:r w:rsidR="006871CD" w:rsidRPr="00696D77">
        <w:t>t með tímanum</w:t>
      </w:r>
      <w:r w:rsidR="00D316E3" w:rsidRPr="00696D77">
        <w:t xml:space="preserve"> við það, að</w:t>
      </w:r>
      <w:r w:rsidR="006871CD" w:rsidRPr="00696D77">
        <w:t xml:space="preserve"> ESB hefur afnumið ýmsar reglur og samþykkt nýjar. ”Þriðji orkupakkinn</w:t>
      </w:r>
      <w:r w:rsidR="00D316E3" w:rsidRPr="00696D77">
        <w:t>” á að ganga inn í þennan viðauka,</w:t>
      </w:r>
      <w:r w:rsidR="006871CD" w:rsidRPr="00696D77">
        <w:t xml:space="preserve"> ef Ísland gerist aðili að ”pakkanum”. Þetta er augljóst.</w:t>
      </w:r>
    </w:p>
    <w:p w14:paraId="4428ACC1" w14:textId="33C7DDBC" w:rsidR="006871CD" w:rsidRPr="00696D77" w:rsidRDefault="006871CD" w:rsidP="005B4022">
      <w:r w:rsidRPr="00696D77">
        <w:rPr>
          <w:b/>
        </w:rPr>
        <w:t>3</w:t>
      </w:r>
      <w:r w:rsidRPr="00696D77">
        <w:t>. Hér verður að bæta við</w:t>
      </w:r>
      <w:r w:rsidR="00D316E3" w:rsidRPr="00696D77">
        <w:t>, að sannarlega gilda</w:t>
      </w:r>
      <w:r w:rsidRPr="00696D77">
        <w:t xml:space="preserve"> strangar reglur um </w:t>
      </w:r>
      <w:r w:rsidR="000A11EA" w:rsidRPr="00696D77">
        <w:t>þá skyldu</w:t>
      </w:r>
      <w:r w:rsidR="00D316E3" w:rsidRPr="00696D77">
        <w:t xml:space="preserve"> að framfylgja gerðum</w:t>
      </w:r>
      <w:r w:rsidRPr="00696D77">
        <w:t xml:space="preserve"> og tilskipunum </w:t>
      </w:r>
      <w:r w:rsidR="00D316E3" w:rsidRPr="00696D77">
        <w:t>ESB:  þótt</w:t>
      </w:r>
      <w:r w:rsidRPr="00696D77">
        <w:t xml:space="preserve"> E</w:t>
      </w:r>
      <w:r w:rsidR="00D316E3" w:rsidRPr="00696D77">
        <w:t>ES sé aðeins túlkunaratriði fyrir íslenz</w:t>
      </w:r>
      <w:r w:rsidRPr="00696D77">
        <w:t>kum dómstólum</w:t>
      </w:r>
      <w:r w:rsidR="00D316E3" w:rsidRPr="00696D77">
        <w:t>,</w:t>
      </w:r>
      <w:r w:rsidRPr="00696D77">
        <w:t xml:space="preserve"> er myndin allt önnur</w:t>
      </w:r>
      <w:r w:rsidR="00D316E3" w:rsidRPr="00696D77">
        <w:t>,</w:t>
      </w:r>
      <w:r w:rsidRPr="00696D77">
        <w:t xml:space="preserve"> þegar k</w:t>
      </w:r>
      <w:r w:rsidR="00D316E3" w:rsidRPr="00696D77">
        <w:t xml:space="preserve">emur að framkvæmdavaldinu, þ.e.a.s. </w:t>
      </w:r>
      <w:r w:rsidRPr="00696D77">
        <w:t xml:space="preserve"> ríkisstjórn Íslands, ráðuneytum, ráðum og nefndum:</w:t>
      </w:r>
    </w:p>
    <w:p w14:paraId="74D06CEF" w14:textId="6497CD8A" w:rsidR="006871CD" w:rsidRPr="00696D77" w:rsidRDefault="006871CD" w:rsidP="005B4022">
      <w:r w:rsidRPr="00696D77">
        <w:lastRenderedPageBreak/>
        <w:t>”</w:t>
      </w:r>
      <w:r w:rsidR="00971AFC" w:rsidRPr="00696D77">
        <w:rPr>
          <w:i/>
        </w:rPr>
        <w:t>Lagagerningar, sem er fjallað um í eða teknir með í viðauka þessa samnings, eða samþykktir EES-nefndarinnar, skulu vera bindandi fyrir samningsaðilana»</w:t>
      </w:r>
      <w:r w:rsidR="00515BA1" w:rsidRPr="00696D77">
        <w:t xml:space="preserve"> (EES grein 7).</w:t>
      </w:r>
    </w:p>
    <w:p w14:paraId="1C811DA8" w14:textId="140BC5A7" w:rsidR="00515BA1" w:rsidRPr="00696D77" w:rsidRDefault="00971AFC" w:rsidP="005B4022">
      <w:r w:rsidRPr="00696D77">
        <w:t xml:space="preserve">Ákvarðandi verður þá, hvaða gerðir </w:t>
      </w:r>
      <w:r w:rsidR="00515BA1" w:rsidRPr="00696D77">
        <w:t>og tilskipanir E</w:t>
      </w:r>
      <w:r w:rsidRPr="00696D77">
        <w:t>ES-löndin óska eftir, að tekin verði upp í EES-samninginn, e</w:t>
      </w:r>
      <w:r w:rsidR="00515BA1" w:rsidRPr="00696D77">
        <w:t xml:space="preserve">ða með öðrum orðum, ef Ísland vill </w:t>
      </w:r>
      <w:r w:rsidRPr="00696D77">
        <w:t xml:space="preserve">ekki, </w:t>
      </w:r>
      <w:r w:rsidR="00515BA1" w:rsidRPr="00696D77">
        <w:t>að greinar 11,</w:t>
      </w:r>
      <w:r w:rsidRPr="00696D77">
        <w:t xml:space="preserve"> 12 og 13 í EES-samningnum o.s.frv. öðlist ótakmarkað</w:t>
      </w:r>
      <w:r w:rsidR="00515BA1" w:rsidRPr="00696D77">
        <w:t xml:space="preserve"> gil</w:t>
      </w:r>
      <w:r w:rsidRPr="00696D77">
        <w:t>di fyrir orkugeirann, verður</w:t>
      </w:r>
      <w:r w:rsidR="00515BA1" w:rsidRPr="00696D77">
        <w:t xml:space="preserve"> að greiða atkvæði ge</w:t>
      </w:r>
      <w:r w:rsidRPr="00696D77">
        <w:t>gn ”Þ</w:t>
      </w:r>
      <w:r w:rsidR="00515BA1" w:rsidRPr="00696D77">
        <w:t>riðja orkupakkanum”.</w:t>
      </w:r>
    </w:p>
    <w:p w14:paraId="50741C36" w14:textId="009ED857" w:rsidR="00515BA1" w:rsidRPr="00696D77" w:rsidRDefault="00515BA1" w:rsidP="005B4022">
      <w:r w:rsidRPr="00696D77">
        <w:t>Tromsö, 23. september 2018</w:t>
      </w:r>
    </w:p>
    <w:p w14:paraId="68DE2C3D" w14:textId="68B2F7BA" w:rsidR="00515BA1" w:rsidRPr="00696D77" w:rsidRDefault="00515BA1" w:rsidP="005B4022">
      <w:pPr>
        <w:rPr>
          <w:b/>
        </w:rPr>
      </w:pPr>
      <w:r w:rsidRPr="00696D77">
        <w:rPr>
          <w:b/>
        </w:rPr>
        <w:t>Peter Thomas Örebech</w:t>
      </w:r>
    </w:p>
    <w:p w14:paraId="2E540790" w14:textId="3275CA32" w:rsidR="00515BA1" w:rsidRPr="00696D77" w:rsidRDefault="00515BA1" w:rsidP="005B4022">
      <w:pPr>
        <w:rPr>
          <w:b/>
        </w:rPr>
      </w:pPr>
      <w:r w:rsidRPr="00696D77">
        <w:rPr>
          <w:b/>
        </w:rPr>
        <w:t>Prófessor í lögfræði</w:t>
      </w:r>
    </w:p>
    <w:p w14:paraId="19F04AE4" w14:textId="6BDAB0EF" w:rsidR="00515BA1" w:rsidRPr="00696D77" w:rsidRDefault="00515BA1" w:rsidP="005B4022">
      <w:pPr>
        <w:rPr>
          <w:b/>
        </w:rPr>
      </w:pPr>
      <w:r w:rsidRPr="00696D77">
        <w:rPr>
          <w:b/>
        </w:rPr>
        <w:t>UIT Norges arktiske universitet, 9037, Tromsö</w:t>
      </w:r>
    </w:p>
    <w:p w14:paraId="41128E29" w14:textId="74DD60E1" w:rsidR="007441A6" w:rsidRPr="00696D77" w:rsidRDefault="007441A6" w:rsidP="005B4022">
      <w:r w:rsidRPr="00696D77">
        <w:t>Þýtt hafa á íslenzku</w:t>
      </w:r>
      <w:r w:rsidR="008652A6" w:rsidRPr="00696D77">
        <w:t>, 13. október 2018</w:t>
      </w:r>
      <w:r w:rsidRPr="00696D77">
        <w:t>:</w:t>
      </w:r>
    </w:p>
    <w:p w14:paraId="628BE3F9" w14:textId="5252BD54" w:rsidR="007441A6" w:rsidRPr="00696D77" w:rsidRDefault="007441A6" w:rsidP="005B4022">
      <w:r w:rsidRPr="00696D77">
        <w:t xml:space="preserve">Kristján L. Guðlaugsson og Bjarni Jónsson </w:t>
      </w:r>
    </w:p>
    <w:sectPr w:rsidR="007441A6" w:rsidRPr="00696D77" w:rsidSect="006A0305">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97911" w14:textId="77777777" w:rsidR="009E660D" w:rsidRDefault="009E660D" w:rsidP="00F3389E">
      <w:pPr>
        <w:spacing w:after="0"/>
      </w:pPr>
      <w:r>
        <w:separator/>
      </w:r>
    </w:p>
  </w:endnote>
  <w:endnote w:type="continuationSeparator" w:id="0">
    <w:p w14:paraId="4FB0317A" w14:textId="77777777" w:rsidR="009E660D" w:rsidRDefault="009E660D" w:rsidP="00F338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261588"/>
      <w:docPartObj>
        <w:docPartGallery w:val="Page Numbers (Bottom of Page)"/>
        <w:docPartUnique/>
      </w:docPartObj>
    </w:sdtPr>
    <w:sdtEndPr>
      <w:rPr>
        <w:noProof/>
      </w:rPr>
    </w:sdtEndPr>
    <w:sdtContent>
      <w:p w14:paraId="151A6166" w14:textId="07237B47" w:rsidR="00F3389E" w:rsidRDefault="00F3389E">
        <w:pPr>
          <w:pStyle w:val="Footer"/>
          <w:jc w:val="center"/>
        </w:pPr>
        <w:r>
          <w:fldChar w:fldCharType="begin"/>
        </w:r>
        <w:r>
          <w:instrText xml:space="preserve"> PAGE   \* MERGEFORMAT </w:instrText>
        </w:r>
        <w:r>
          <w:fldChar w:fldCharType="separate"/>
        </w:r>
        <w:r w:rsidR="00012E00">
          <w:rPr>
            <w:noProof/>
          </w:rPr>
          <w:t>1</w:t>
        </w:r>
        <w:r>
          <w:rPr>
            <w:noProof/>
          </w:rPr>
          <w:fldChar w:fldCharType="end"/>
        </w:r>
      </w:p>
    </w:sdtContent>
  </w:sdt>
  <w:p w14:paraId="253DC9F7" w14:textId="77777777" w:rsidR="00F3389E" w:rsidRDefault="00F33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0397F" w14:textId="77777777" w:rsidR="009E660D" w:rsidRDefault="009E660D" w:rsidP="00F3389E">
      <w:pPr>
        <w:spacing w:after="0"/>
      </w:pPr>
      <w:r>
        <w:separator/>
      </w:r>
    </w:p>
  </w:footnote>
  <w:footnote w:type="continuationSeparator" w:id="0">
    <w:p w14:paraId="5A80F412" w14:textId="77777777" w:rsidR="009E660D" w:rsidRDefault="009E660D" w:rsidP="00F338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99BA8" w14:textId="72B702B7" w:rsidR="00F3389E" w:rsidRDefault="00F3389E">
    <w:pPr>
      <w:pStyle w:val="Header"/>
    </w:pPr>
    <w:r>
      <w:t>Prófessor við UIT</w:t>
    </w:r>
    <w:r>
      <w:ptab w:relativeTo="margin" w:alignment="center" w:leader="none"/>
    </w:r>
    <w:r>
      <w:t>Peter Örebech</w:t>
    </w:r>
    <w:r>
      <w:ptab w:relativeTo="margin" w:alignment="right" w:leader="none"/>
    </w:r>
    <w:r>
      <w:t>Aths. við greinarge</w:t>
    </w:r>
    <w:r w:rsidR="00EF0174">
      <w:t>r</w:t>
    </w:r>
    <w:r>
      <w:t>ð</w:t>
    </w:r>
    <w:r w:rsidR="00EF0174">
      <w:t xml:space="preserve"> BTP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37A"/>
    <w:multiLevelType w:val="hybridMultilevel"/>
    <w:tmpl w:val="B5F2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45E1"/>
    <w:multiLevelType w:val="hybridMultilevel"/>
    <w:tmpl w:val="0220BDD8"/>
    <w:lvl w:ilvl="0" w:tplc="C6B25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C4219"/>
    <w:multiLevelType w:val="hybridMultilevel"/>
    <w:tmpl w:val="3C329BD6"/>
    <w:lvl w:ilvl="0" w:tplc="A71202CA">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6BE2E7F"/>
    <w:multiLevelType w:val="hybridMultilevel"/>
    <w:tmpl w:val="46080940"/>
    <w:lvl w:ilvl="0" w:tplc="A860E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E1793"/>
    <w:multiLevelType w:val="hybridMultilevel"/>
    <w:tmpl w:val="7D4E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24E48"/>
    <w:multiLevelType w:val="hybridMultilevel"/>
    <w:tmpl w:val="12F83B56"/>
    <w:lvl w:ilvl="0" w:tplc="37AE8112">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865647E"/>
    <w:multiLevelType w:val="hybridMultilevel"/>
    <w:tmpl w:val="428A2BB4"/>
    <w:lvl w:ilvl="0" w:tplc="0A12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67ED4"/>
    <w:multiLevelType w:val="hybridMultilevel"/>
    <w:tmpl w:val="BCA4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86B7C"/>
    <w:multiLevelType w:val="hybridMultilevel"/>
    <w:tmpl w:val="28FCC42C"/>
    <w:lvl w:ilvl="0" w:tplc="56F2E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C5F13"/>
    <w:multiLevelType w:val="hybridMultilevel"/>
    <w:tmpl w:val="139E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C0106"/>
    <w:multiLevelType w:val="hybridMultilevel"/>
    <w:tmpl w:val="C744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56CDD"/>
    <w:multiLevelType w:val="hybridMultilevel"/>
    <w:tmpl w:val="F580F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6"/>
  </w:num>
  <w:num w:numId="6">
    <w:abstractNumId w:val="4"/>
  </w:num>
  <w:num w:numId="7">
    <w:abstractNumId w:val="0"/>
  </w:num>
  <w:num w:numId="8">
    <w:abstractNumId w:val="11"/>
  </w:num>
  <w:num w:numId="9">
    <w:abstractNumId w:val="3"/>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93"/>
    <w:rsid w:val="00012E00"/>
    <w:rsid w:val="00044A2A"/>
    <w:rsid w:val="0005395B"/>
    <w:rsid w:val="00081D0F"/>
    <w:rsid w:val="00094EB1"/>
    <w:rsid w:val="00095429"/>
    <w:rsid w:val="000A11EA"/>
    <w:rsid w:val="000A62D3"/>
    <w:rsid w:val="000D0A44"/>
    <w:rsid w:val="000D232C"/>
    <w:rsid w:val="000D682D"/>
    <w:rsid w:val="000F63C6"/>
    <w:rsid w:val="00101520"/>
    <w:rsid w:val="00102C40"/>
    <w:rsid w:val="00123A96"/>
    <w:rsid w:val="00144F75"/>
    <w:rsid w:val="00153343"/>
    <w:rsid w:val="00155C60"/>
    <w:rsid w:val="00157BE2"/>
    <w:rsid w:val="0016737F"/>
    <w:rsid w:val="00171FC6"/>
    <w:rsid w:val="00174B97"/>
    <w:rsid w:val="00185F03"/>
    <w:rsid w:val="001C07FB"/>
    <w:rsid w:val="001D1AB4"/>
    <w:rsid w:val="002525C8"/>
    <w:rsid w:val="00254401"/>
    <w:rsid w:val="002934FD"/>
    <w:rsid w:val="002C760C"/>
    <w:rsid w:val="002D18FB"/>
    <w:rsid w:val="002F23AA"/>
    <w:rsid w:val="002F7F2F"/>
    <w:rsid w:val="00321D55"/>
    <w:rsid w:val="0033362C"/>
    <w:rsid w:val="00343DDB"/>
    <w:rsid w:val="003929A4"/>
    <w:rsid w:val="003A1A70"/>
    <w:rsid w:val="003B1DE6"/>
    <w:rsid w:val="003B63AA"/>
    <w:rsid w:val="003D248B"/>
    <w:rsid w:val="003E4BB7"/>
    <w:rsid w:val="003E4E9E"/>
    <w:rsid w:val="003F319E"/>
    <w:rsid w:val="004061A9"/>
    <w:rsid w:val="00437B31"/>
    <w:rsid w:val="004531B2"/>
    <w:rsid w:val="0047027E"/>
    <w:rsid w:val="004B6EDD"/>
    <w:rsid w:val="004D5CD8"/>
    <w:rsid w:val="004D7652"/>
    <w:rsid w:val="004E3E7E"/>
    <w:rsid w:val="00502E0F"/>
    <w:rsid w:val="00506C00"/>
    <w:rsid w:val="00515BA1"/>
    <w:rsid w:val="005215DF"/>
    <w:rsid w:val="005254F0"/>
    <w:rsid w:val="0052759A"/>
    <w:rsid w:val="005447BE"/>
    <w:rsid w:val="00547BB3"/>
    <w:rsid w:val="00552014"/>
    <w:rsid w:val="00557A18"/>
    <w:rsid w:val="00573855"/>
    <w:rsid w:val="00574400"/>
    <w:rsid w:val="00577F5A"/>
    <w:rsid w:val="005A4056"/>
    <w:rsid w:val="005A72A9"/>
    <w:rsid w:val="005B4022"/>
    <w:rsid w:val="005D0006"/>
    <w:rsid w:val="005F2208"/>
    <w:rsid w:val="005F4AA3"/>
    <w:rsid w:val="006317BB"/>
    <w:rsid w:val="00652B8C"/>
    <w:rsid w:val="006641BE"/>
    <w:rsid w:val="006871CD"/>
    <w:rsid w:val="00696D77"/>
    <w:rsid w:val="006A0305"/>
    <w:rsid w:val="006A1DFB"/>
    <w:rsid w:val="006A2B74"/>
    <w:rsid w:val="006E6729"/>
    <w:rsid w:val="006F4E14"/>
    <w:rsid w:val="00706D52"/>
    <w:rsid w:val="00713A06"/>
    <w:rsid w:val="00717DA1"/>
    <w:rsid w:val="007254DC"/>
    <w:rsid w:val="00726370"/>
    <w:rsid w:val="007441A6"/>
    <w:rsid w:val="00754B84"/>
    <w:rsid w:val="007A46B3"/>
    <w:rsid w:val="007B6E79"/>
    <w:rsid w:val="007E7C9C"/>
    <w:rsid w:val="007F7DEB"/>
    <w:rsid w:val="008161F0"/>
    <w:rsid w:val="00863778"/>
    <w:rsid w:val="008648C4"/>
    <w:rsid w:val="008652A6"/>
    <w:rsid w:val="00865B58"/>
    <w:rsid w:val="00874920"/>
    <w:rsid w:val="0087539C"/>
    <w:rsid w:val="00882C53"/>
    <w:rsid w:val="008A68C1"/>
    <w:rsid w:val="008B627C"/>
    <w:rsid w:val="008C1094"/>
    <w:rsid w:val="008E15BB"/>
    <w:rsid w:val="009233C7"/>
    <w:rsid w:val="00934613"/>
    <w:rsid w:val="00937EA0"/>
    <w:rsid w:val="00962187"/>
    <w:rsid w:val="00970924"/>
    <w:rsid w:val="00971AFC"/>
    <w:rsid w:val="009848EB"/>
    <w:rsid w:val="00992643"/>
    <w:rsid w:val="00995F2E"/>
    <w:rsid w:val="009C5518"/>
    <w:rsid w:val="009D350A"/>
    <w:rsid w:val="009D494D"/>
    <w:rsid w:val="009E3B66"/>
    <w:rsid w:val="009E5183"/>
    <w:rsid w:val="009E660D"/>
    <w:rsid w:val="00A251FB"/>
    <w:rsid w:val="00A25334"/>
    <w:rsid w:val="00A33860"/>
    <w:rsid w:val="00A4052D"/>
    <w:rsid w:val="00A42851"/>
    <w:rsid w:val="00A56D8C"/>
    <w:rsid w:val="00AC4121"/>
    <w:rsid w:val="00AD03AB"/>
    <w:rsid w:val="00AE1A6C"/>
    <w:rsid w:val="00AF2F78"/>
    <w:rsid w:val="00B04920"/>
    <w:rsid w:val="00B1452E"/>
    <w:rsid w:val="00B46A93"/>
    <w:rsid w:val="00B50011"/>
    <w:rsid w:val="00B53E72"/>
    <w:rsid w:val="00B66E94"/>
    <w:rsid w:val="00B853E1"/>
    <w:rsid w:val="00BA1CCF"/>
    <w:rsid w:val="00BC06EF"/>
    <w:rsid w:val="00BC3288"/>
    <w:rsid w:val="00BD35EF"/>
    <w:rsid w:val="00C132D0"/>
    <w:rsid w:val="00C1776D"/>
    <w:rsid w:val="00C254C8"/>
    <w:rsid w:val="00C4686B"/>
    <w:rsid w:val="00C47716"/>
    <w:rsid w:val="00C553CA"/>
    <w:rsid w:val="00C56B6C"/>
    <w:rsid w:val="00C67031"/>
    <w:rsid w:val="00C828AE"/>
    <w:rsid w:val="00C95782"/>
    <w:rsid w:val="00C95FFE"/>
    <w:rsid w:val="00CA14AF"/>
    <w:rsid w:val="00CA7720"/>
    <w:rsid w:val="00CD4D6C"/>
    <w:rsid w:val="00CF41BB"/>
    <w:rsid w:val="00D07CD7"/>
    <w:rsid w:val="00D12C0A"/>
    <w:rsid w:val="00D17421"/>
    <w:rsid w:val="00D316E3"/>
    <w:rsid w:val="00D4180A"/>
    <w:rsid w:val="00D83A90"/>
    <w:rsid w:val="00D96E51"/>
    <w:rsid w:val="00D97E00"/>
    <w:rsid w:val="00DA4654"/>
    <w:rsid w:val="00DB7AC1"/>
    <w:rsid w:val="00DF1870"/>
    <w:rsid w:val="00DF3C87"/>
    <w:rsid w:val="00E021FE"/>
    <w:rsid w:val="00E06AF6"/>
    <w:rsid w:val="00E1102B"/>
    <w:rsid w:val="00E2720A"/>
    <w:rsid w:val="00E332F7"/>
    <w:rsid w:val="00E344A2"/>
    <w:rsid w:val="00E570C6"/>
    <w:rsid w:val="00E632B6"/>
    <w:rsid w:val="00E8372F"/>
    <w:rsid w:val="00EA2A8A"/>
    <w:rsid w:val="00EE03C2"/>
    <w:rsid w:val="00EE7915"/>
    <w:rsid w:val="00EF0174"/>
    <w:rsid w:val="00F034F6"/>
    <w:rsid w:val="00F136BC"/>
    <w:rsid w:val="00F16EE9"/>
    <w:rsid w:val="00F3389E"/>
    <w:rsid w:val="00F35329"/>
    <w:rsid w:val="00F37B08"/>
    <w:rsid w:val="00F54D3B"/>
    <w:rsid w:val="00F65AF3"/>
    <w:rsid w:val="00F806FA"/>
    <w:rsid w:val="00FC6BBD"/>
    <w:rsid w:val="00FF2A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84332"/>
  <w15:docId w15:val="{0877728A-EC91-4D6F-A68B-D54B5D77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9E"/>
    <w:pPr>
      <w:ind w:left="720"/>
      <w:contextualSpacing/>
    </w:pPr>
  </w:style>
  <w:style w:type="paragraph" w:styleId="Header">
    <w:name w:val="header"/>
    <w:basedOn w:val="Normal"/>
    <w:link w:val="HeaderChar"/>
    <w:uiPriority w:val="99"/>
    <w:unhideWhenUsed/>
    <w:rsid w:val="00F3389E"/>
    <w:pPr>
      <w:tabs>
        <w:tab w:val="center" w:pos="4536"/>
        <w:tab w:val="right" w:pos="9072"/>
      </w:tabs>
      <w:spacing w:after="0"/>
    </w:pPr>
  </w:style>
  <w:style w:type="character" w:customStyle="1" w:styleId="HeaderChar">
    <w:name w:val="Header Char"/>
    <w:basedOn w:val="DefaultParagraphFont"/>
    <w:link w:val="Header"/>
    <w:uiPriority w:val="99"/>
    <w:rsid w:val="00F3389E"/>
    <w:rPr>
      <w:lang w:val="nb-NO"/>
    </w:rPr>
  </w:style>
  <w:style w:type="paragraph" w:styleId="Footer">
    <w:name w:val="footer"/>
    <w:basedOn w:val="Normal"/>
    <w:link w:val="FooterChar"/>
    <w:uiPriority w:val="99"/>
    <w:unhideWhenUsed/>
    <w:rsid w:val="00F3389E"/>
    <w:pPr>
      <w:tabs>
        <w:tab w:val="center" w:pos="4536"/>
        <w:tab w:val="right" w:pos="9072"/>
      </w:tabs>
      <w:spacing w:after="0"/>
    </w:pPr>
  </w:style>
  <w:style w:type="character" w:customStyle="1" w:styleId="FooterChar">
    <w:name w:val="Footer Char"/>
    <w:basedOn w:val="DefaultParagraphFont"/>
    <w:link w:val="Footer"/>
    <w:uiPriority w:val="99"/>
    <w:rsid w:val="00F3389E"/>
    <w:rPr>
      <w:lang w:val="nb-NO"/>
    </w:rPr>
  </w:style>
  <w:style w:type="paragraph" w:styleId="BalloonText">
    <w:name w:val="Balloon Text"/>
    <w:basedOn w:val="Normal"/>
    <w:link w:val="BalloonTextChar"/>
    <w:uiPriority w:val="99"/>
    <w:semiHidden/>
    <w:unhideWhenUsed/>
    <w:rsid w:val="00696D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D77"/>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12</Pages>
  <Words>4385</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Huld Sveinsdottir</dc:creator>
  <cp:keywords/>
  <dc:description/>
  <cp:lastModifiedBy>Bjarni Jónsson</cp:lastModifiedBy>
  <cp:revision>35</cp:revision>
  <cp:lastPrinted>2018-10-20T17:42:00Z</cp:lastPrinted>
  <dcterms:created xsi:type="dcterms:W3CDTF">2018-10-11T14:21:00Z</dcterms:created>
  <dcterms:modified xsi:type="dcterms:W3CDTF">2018-10-20T17:43:00Z</dcterms:modified>
</cp:coreProperties>
</file>