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550" w:rsidRPr="002A69DD" w:rsidRDefault="00A530CF" w:rsidP="00A530CF">
      <w:pPr>
        <w:pStyle w:val="Heading1"/>
        <w:jc w:val="center"/>
        <w:rPr>
          <w:i/>
        </w:rPr>
      </w:pPr>
      <w:r>
        <w:rPr>
          <w:b/>
        </w:rPr>
        <w:t>Reykurinn frá Reykjanesi</w:t>
      </w:r>
    </w:p>
    <w:p w:rsidR="00D6494B" w:rsidRDefault="00A530CF" w:rsidP="00A530CF">
      <w:pPr>
        <w:rPr>
          <w:sz w:val="24"/>
          <w:szCs w:val="24"/>
        </w:rPr>
      </w:pPr>
      <w:r>
        <w:rPr>
          <w:b/>
          <w:sz w:val="24"/>
          <w:szCs w:val="24"/>
        </w:rPr>
        <w:t>Reykjanes</w:t>
      </w:r>
      <w:r>
        <w:rPr>
          <w:sz w:val="24"/>
          <w:szCs w:val="24"/>
        </w:rPr>
        <w:t>, suðvestan Reykjavíkur, er þekktast</w:t>
      </w:r>
      <w:r w:rsidR="001276EA">
        <w:rPr>
          <w:sz w:val="24"/>
          <w:szCs w:val="24"/>
        </w:rPr>
        <w:t xml:space="preserve"> fyrir Bláa lónið, en</w:t>
      </w:r>
      <w:r>
        <w:rPr>
          <w:sz w:val="24"/>
          <w:szCs w:val="24"/>
        </w:rPr>
        <w:t xml:space="preserve"> allt annars konar g</w:t>
      </w:r>
      <w:r w:rsidR="006461F0">
        <w:rPr>
          <w:sz w:val="24"/>
          <w:szCs w:val="24"/>
        </w:rPr>
        <w:t>ufu</w:t>
      </w:r>
      <w:r w:rsidR="001276EA">
        <w:rPr>
          <w:sz w:val="24"/>
          <w:szCs w:val="24"/>
        </w:rPr>
        <w:t xml:space="preserve"> leggur</w:t>
      </w:r>
      <w:r w:rsidR="006461F0">
        <w:rPr>
          <w:sz w:val="24"/>
          <w:szCs w:val="24"/>
        </w:rPr>
        <w:t xml:space="preserve"> frá innfluttum rafrettum</w:t>
      </w:r>
      <w:r>
        <w:rPr>
          <w:sz w:val="24"/>
          <w:szCs w:val="24"/>
        </w:rPr>
        <w:t xml:space="preserve">, sem dragast inn í grundvallarmál á milli ESA </w:t>
      </w:r>
      <w:r w:rsidR="006461F0">
        <w:rPr>
          <w:sz w:val="24"/>
          <w:szCs w:val="24"/>
        </w:rPr>
        <w:t xml:space="preserve">(Eftirlitsstofnun EFTA) </w:t>
      </w:r>
      <w:r>
        <w:rPr>
          <w:sz w:val="24"/>
          <w:szCs w:val="24"/>
        </w:rPr>
        <w:t>og Íslands um svigrúm þjóðar samkvæmt EES-samninginum</w:t>
      </w:r>
      <w:r w:rsidR="006461F0">
        <w:rPr>
          <w:sz w:val="24"/>
          <w:szCs w:val="24"/>
        </w:rPr>
        <w:t xml:space="preserve"> (um Evrópska efnahagssvæðið)</w:t>
      </w:r>
      <w:r>
        <w:rPr>
          <w:sz w:val="24"/>
          <w:szCs w:val="24"/>
        </w:rPr>
        <w:t xml:space="preserve">.  </w:t>
      </w:r>
      <w:r w:rsidR="00D6494B">
        <w:rPr>
          <w:sz w:val="24"/>
          <w:szCs w:val="24"/>
        </w:rPr>
        <w:t xml:space="preserve">Fyrir nokkrum árum flutti fyrirtæki á Suðurnesjum inn nikótínsíur fyrir rafrettur frá Bretlandi, sem þá átti aðild að Evrópusambandinu (ESB).  Íslenzk yfirvöld töldu þennan innflutning brjóta í bága við tollareglur og lög um lækningavörur.  </w:t>
      </w:r>
    </w:p>
    <w:p w:rsidR="00D6494B" w:rsidRDefault="00D6494B" w:rsidP="00A530CF">
      <w:pPr>
        <w:rPr>
          <w:sz w:val="24"/>
          <w:szCs w:val="24"/>
        </w:rPr>
      </w:pPr>
      <w:r>
        <w:rPr>
          <w:sz w:val="24"/>
          <w:szCs w:val="24"/>
        </w:rPr>
        <w:t xml:space="preserve">Í dómsmálinu fór innflytjandinn fram á það, að aflað yrði úrskurðar EFTA-dómstólsins um það, hvort innflutningsbannið væri í samræmi við ákvæði EES-samningsins um frjálsa vöruflutninga.  Því hafnaði Hæstiréttur Íslands, þegar málið var lagt fyrir hann í </w:t>
      </w:r>
      <w:r w:rsidR="006461F0">
        <w:rPr>
          <w:sz w:val="24"/>
          <w:szCs w:val="24"/>
        </w:rPr>
        <w:t xml:space="preserve">maí 2015.  Hæstiréttur taldi úrskurð EFTA-dómstólsins ekki geta haft neina þýðingu, þar sem innflytjandanum bæri að sæta ábyrgð gagnvart íslenzkum lögum.  </w:t>
      </w:r>
    </w:p>
    <w:p w:rsidR="006461F0" w:rsidRDefault="006461F0" w:rsidP="00A530CF">
      <w:pPr>
        <w:rPr>
          <w:sz w:val="24"/>
          <w:szCs w:val="24"/>
        </w:rPr>
      </w:pPr>
      <w:r>
        <w:rPr>
          <w:sz w:val="24"/>
          <w:szCs w:val="24"/>
        </w:rPr>
        <w:t>ESA heldur því fram</w:t>
      </w:r>
      <w:r w:rsidR="00124837">
        <w:rPr>
          <w:sz w:val="24"/>
          <w:szCs w:val="24"/>
        </w:rPr>
        <w:t>, að Hæstiréttur hafi ítrekað</w:t>
      </w:r>
      <w:r>
        <w:rPr>
          <w:sz w:val="24"/>
          <w:szCs w:val="24"/>
        </w:rPr>
        <w:t xml:space="preserve"> hundsað, að EES-reglurnar eiga að </w:t>
      </w:r>
      <w:r w:rsidR="00124837">
        <w:rPr>
          <w:sz w:val="24"/>
          <w:szCs w:val="24"/>
        </w:rPr>
        <w:t>njóta forgangs umfram landslög [samkvæmt EES-samninginum]</w:t>
      </w:r>
      <w:r>
        <w:rPr>
          <w:sz w:val="24"/>
          <w:szCs w:val="24"/>
        </w:rPr>
        <w:t xml:space="preserve">.  Eitt málanna fjallaði um takmörkun á því í íslenzkri löggjöf, hvernig stilla má tóbaksvörum upp í búðargluggum.  </w:t>
      </w:r>
      <w:r w:rsidR="00002422">
        <w:rPr>
          <w:sz w:val="24"/>
          <w:szCs w:val="24"/>
        </w:rPr>
        <w:t>Annað mál fjallaði um bann við auglýsingum áfengis.  Það hafa verið nokkur mál frá bankakerfinu, þar sem annar málsaðilinn hefur haldið því fram, að íslenzkar hindranir séu brot á reglum um frjálsa fjármagnsflutninga á milli landa og að afla verði úrskurðar EFTA-dómstólsins.  Hæstiréttur hefur hafnað þessu, af því að íslenzkur réttur gildi um þessi mál.</w:t>
      </w:r>
    </w:p>
    <w:p w:rsidR="00002422" w:rsidRDefault="00002422" w:rsidP="00A530C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ESA sendi Íslandi </w:t>
      </w:r>
      <w:r w:rsidRPr="00002422">
        <w:rPr>
          <w:sz w:val="24"/>
          <w:szCs w:val="24"/>
        </w:rPr>
        <w:t>í fyrra (2020)</w:t>
      </w:r>
      <w:r>
        <w:rPr>
          <w:sz w:val="24"/>
          <w:szCs w:val="24"/>
        </w:rPr>
        <w:t xml:space="preserve"> s.k. rökstudda </w:t>
      </w:r>
      <w:r w:rsidR="002A69DD">
        <w:rPr>
          <w:sz w:val="24"/>
          <w:szCs w:val="24"/>
        </w:rPr>
        <w:t xml:space="preserve">greinargerð um brot á EES-samninginum.  Ef ESA ætlar að halda málinu áfram, verður það með kæru til EFTA-dómstólsins.  Deilan á sér samsvörun í kröfu LO (Alþýðusambands Noregs) um, að norsk ákvæði um um vinnumarkaðinn hljóti að ganga framar EES-samninginum, sem nú hefur komizt á ný á dagskrá fyrir Stórþingskosningarnar og stjórnarmyndun í kjölfar þeirra.  </w:t>
      </w:r>
    </w:p>
    <w:p w:rsidR="002A69DD" w:rsidRDefault="002A69DD" w:rsidP="00A530CF">
      <w:pPr>
        <w:rPr>
          <w:i/>
          <w:sz w:val="24"/>
          <w:szCs w:val="24"/>
        </w:rPr>
      </w:pPr>
      <w:r>
        <w:rPr>
          <w:sz w:val="24"/>
          <w:szCs w:val="24"/>
        </w:rPr>
        <w:t>Síð</w:t>
      </w:r>
      <w:r w:rsidR="00124837">
        <w:rPr>
          <w:sz w:val="24"/>
          <w:szCs w:val="24"/>
        </w:rPr>
        <w:t>asta alþýðusambandsþing árið 20</w:t>
      </w:r>
      <w:r>
        <w:rPr>
          <w:sz w:val="24"/>
          <w:szCs w:val="24"/>
        </w:rPr>
        <w:t>17 ályktaði: „</w:t>
      </w:r>
      <w:r w:rsidR="00BB3075">
        <w:rPr>
          <w:i/>
          <w:sz w:val="24"/>
          <w:szCs w:val="24"/>
        </w:rPr>
        <w:t>Norskir kjarasamningar og norsk vinnumarkaðslöggjöf verður að njóta forgangs umfram ESB-reglur.“</w:t>
      </w:r>
    </w:p>
    <w:p w:rsidR="00BB3075" w:rsidRDefault="00207D74" w:rsidP="00A530CF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Stjórnmálaflokkarnir á rauðgræna vængnum, nema Verkamannaflokkurinn, styðja þessa kröfu í nýjum stefnuskrám sínum.  Miðflokkurinn vill </w:t>
      </w:r>
      <w:r>
        <w:rPr>
          <w:i/>
          <w:sz w:val="24"/>
          <w:szCs w:val="24"/>
        </w:rPr>
        <w:t>„styrkja vinnuumhverfislöggjöfina sem verndunarlöggjöf og tryggja, að norsk lög, reglur og kjarasamningar</w:t>
      </w:r>
      <w:r w:rsidR="00124837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séu æðri ESB/EES-reglum um vinnumarkaðinn.“  </w:t>
      </w:r>
      <w:r>
        <w:rPr>
          <w:sz w:val="24"/>
          <w:szCs w:val="24"/>
        </w:rPr>
        <w:t xml:space="preserve">SV (Sosialistisk venstreparti) vill </w:t>
      </w:r>
      <w:r w:rsidR="003653F3">
        <w:rPr>
          <w:i/>
          <w:sz w:val="24"/>
          <w:szCs w:val="24"/>
        </w:rPr>
        <w:t xml:space="preserve">„afnema forgangsákvæðið í  norsku EES-lögunum og vinna að því að veita kjarnasamþykktum ILO (Alþjóða vinnumálastofnunin) forgang umfram EES-reglur.“  </w:t>
      </w:r>
      <w:r w:rsidR="003653F3">
        <w:rPr>
          <w:sz w:val="24"/>
          <w:szCs w:val="24"/>
        </w:rPr>
        <w:t xml:space="preserve">Stjórnmálaflokkurinn Rautt setur í stefnuskrá sína: </w:t>
      </w:r>
      <w:r w:rsidR="003653F3">
        <w:rPr>
          <w:i/>
          <w:sz w:val="24"/>
          <w:szCs w:val="24"/>
        </w:rPr>
        <w:t>„Valdefla verður kröfuna um, að norsk löggjöf og samningar skuli njóta forgangs framyfir ESB-reglur.“</w:t>
      </w:r>
    </w:p>
    <w:p w:rsidR="00C14978" w:rsidRDefault="00C14978" w:rsidP="00A530CF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Deilan á milli ESA </w:t>
      </w:r>
      <w:r>
        <w:rPr>
          <w:sz w:val="24"/>
          <w:szCs w:val="24"/>
        </w:rPr>
        <w:t>og Íslands snýst um meira en vinnumarkaðinn, en niðurstaða hennar getur orðið leiðbeinandi um það, hvort krafa LO getur náð fram að ganga innan ramma EES-samningsins.  Málið snýst um bókun 35 við EES-samninginn og trúmennskuskylduna við samninginn í grein 3.  Kjarninn í bókun 35 hljóðar svo: „</w:t>
      </w:r>
      <w:r>
        <w:rPr>
          <w:i/>
          <w:sz w:val="24"/>
          <w:szCs w:val="24"/>
        </w:rPr>
        <w:t>Í tilviki hugsanlegs árekstrar á milli innleiddra EES</w:t>
      </w:r>
      <w:r w:rsidR="004A735B">
        <w:rPr>
          <w:i/>
          <w:sz w:val="24"/>
          <w:szCs w:val="24"/>
        </w:rPr>
        <w:t>-reglna og annarra laga, skuldbinda EFTA-ríkin sig til, ef nauðsyn krefur, að festa í lög, að EES-reglurnar skuli hafa forgang í þessum tilvikum.“</w:t>
      </w:r>
    </w:p>
    <w:p w:rsidR="00E51824" w:rsidRDefault="0079294B" w:rsidP="00A530C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Í norsku EES-löggjöfinni er þessi forgangur geirnegldur: </w:t>
      </w:r>
      <w:r>
        <w:rPr>
          <w:i/>
          <w:sz w:val="24"/>
          <w:szCs w:val="24"/>
        </w:rPr>
        <w:t xml:space="preserve">„Ákvæði laga, sem gegna því hlutverki að uppfylla skuldbindingar Noregs samkvæmt samninginum, skulu, þegar misræmi verður á milli lagaákvæða, njóta forgangs umfram önnur ákvæði, sem eiga við sams konar mál.“  </w:t>
      </w:r>
      <w:r>
        <w:rPr>
          <w:sz w:val="24"/>
          <w:szCs w:val="24"/>
        </w:rPr>
        <w:t xml:space="preserve">Hið sama á við forskriftir.  Norski lagatextinn þýðir, að forgangur EES-samningsins er algildur, hvort sem önnur ákvæði laga eða reglugerða eru nýrri eða sértækari fyrir málið, sem er til umfjöllunar.  </w:t>
      </w:r>
      <w:r w:rsidR="009C1797">
        <w:rPr>
          <w:sz w:val="24"/>
          <w:szCs w:val="24"/>
        </w:rPr>
        <w:t xml:space="preserve">Ísland hefur gert þetta öðruvísi í sinni EES-löggjöf: (ensk þýðing til að sýna, hvernig hún lítur út fyrir umheiminum) </w:t>
      </w:r>
      <w:r w:rsidR="009C1797">
        <w:rPr>
          <w:i/>
          <w:sz w:val="24"/>
          <w:szCs w:val="24"/>
        </w:rPr>
        <w:t>„Statutes and regulations shall be interpreted, in so far as appropriate, in conformity with the EEA Agreement and the rules laid down therein.“</w:t>
      </w:r>
      <w:r w:rsidR="00332CC2">
        <w:rPr>
          <w:i/>
          <w:sz w:val="24"/>
          <w:szCs w:val="24"/>
        </w:rPr>
        <w:t xml:space="preserve">  </w:t>
      </w:r>
      <w:r w:rsidR="00332CC2">
        <w:rPr>
          <w:sz w:val="24"/>
          <w:szCs w:val="24"/>
        </w:rPr>
        <w:t xml:space="preserve">Hér er sem sagt fyrirvari um </w:t>
      </w:r>
      <w:r w:rsidR="00332CC2">
        <w:rPr>
          <w:i/>
          <w:sz w:val="24"/>
          <w:szCs w:val="24"/>
        </w:rPr>
        <w:t xml:space="preserve">„eins og við á“.  </w:t>
      </w:r>
      <w:r w:rsidR="00332CC2">
        <w:rPr>
          <w:sz w:val="24"/>
          <w:szCs w:val="24"/>
        </w:rPr>
        <w:t>Ákvæðið veitir meira svigrúm til túlkunar dómstólanna og tekur mið af því, að Alþingi má ekki takmarka sem löggjafa þjóðarinnar samkvæmt stjórnarskrá.</w:t>
      </w:r>
    </w:p>
    <w:p w:rsidR="00332CC2" w:rsidRDefault="00332CC2" w:rsidP="00A530C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Ríkisstjórn Íslands </w:t>
      </w:r>
      <w:r>
        <w:rPr>
          <w:sz w:val="24"/>
          <w:szCs w:val="24"/>
        </w:rPr>
        <w:t xml:space="preserve">skrifar í svarbréfi sínu til ESA, að málið sé snúið m.t.t. stjórnarskrár.  </w:t>
      </w:r>
      <w:r w:rsidR="00042A17">
        <w:rPr>
          <w:sz w:val="24"/>
          <w:szCs w:val="24"/>
        </w:rPr>
        <w:t xml:space="preserve">Hún er þeirrar skoðunar, að óvissa ríki um forgangsmálið í öllu EES og að málið hafi víðari skírskotun en aðeins varðandi breytingar á íslenzku EES-löggjöfinni.  </w:t>
      </w:r>
    </w:p>
    <w:p w:rsidR="00042A17" w:rsidRDefault="00042A17" w:rsidP="00A530CF">
      <w:pPr>
        <w:rPr>
          <w:sz w:val="24"/>
          <w:szCs w:val="24"/>
        </w:rPr>
      </w:pPr>
      <w:r>
        <w:rPr>
          <w:sz w:val="24"/>
          <w:szCs w:val="24"/>
        </w:rPr>
        <w:t xml:space="preserve">Ríkisstjórnin vísar til Weiss-málsins fyrir ESB-dómstólinum um, hvers konar umboð evru-bankinn hafi til kaupa á skuldabréfum.  Þýzki stjórnlagadómstóllinn komst að þeirri niðurstöðu í maí í fyrra (2020), að lögskýring ESB-dómstólsins hafi verið ófullnægjandi og sé þar af leiðandi ekki bindandi.  Stjórnarskrá Þýzkalands var þar sett skör hærra en ESB-dómstóllinn [sem dæmir eftir lögum ESB].  </w:t>
      </w:r>
    </w:p>
    <w:p w:rsidR="00042A17" w:rsidRDefault="00042A17" w:rsidP="00A530CF">
      <w:pPr>
        <w:rPr>
          <w:sz w:val="24"/>
          <w:szCs w:val="24"/>
        </w:rPr>
      </w:pPr>
      <w:r>
        <w:rPr>
          <w:sz w:val="24"/>
          <w:szCs w:val="24"/>
        </w:rPr>
        <w:t xml:space="preserve">Ef ESA </w:t>
      </w:r>
      <w:r w:rsidR="000E043C">
        <w:rPr>
          <w:sz w:val="24"/>
          <w:szCs w:val="24"/>
        </w:rPr>
        <w:t xml:space="preserve">kærir íslenzka ríkið fyrir EFTA-dómstólinum út af forgangsmálum, mun það valda óróa í sambandi við aðild Íslands að EES og verða til umræðu í kosningabaráttunni í haust [2021].  Undir yfirskriftinni </w:t>
      </w:r>
      <w:r w:rsidR="000E043C">
        <w:rPr>
          <w:i/>
          <w:sz w:val="24"/>
          <w:szCs w:val="24"/>
        </w:rPr>
        <w:t xml:space="preserve">„Sjálfstæðisbaráttan nýja ?“ </w:t>
      </w:r>
      <w:r w:rsidR="000E043C">
        <w:rPr>
          <w:sz w:val="24"/>
          <w:szCs w:val="24"/>
        </w:rPr>
        <w:t>skrifar Arnar Þór Jónsson, héraðsdómari, í tímaritið Þjóðmál [haust 2020]</w:t>
      </w:r>
      <w:r w:rsidR="004E2728">
        <w:rPr>
          <w:sz w:val="24"/>
          <w:szCs w:val="24"/>
        </w:rPr>
        <w:t xml:space="preserve">, „að fullveldi Íslands er ógnað með þeirri einstefnu lagareglna, sem EES-samningurinn hefur í framkvæmd haft í för með sér“.  </w:t>
      </w:r>
    </w:p>
    <w:p w:rsidR="004E2728" w:rsidRDefault="004E2728" w:rsidP="00A530CF">
      <w:pPr>
        <w:rPr>
          <w:i/>
          <w:sz w:val="24"/>
          <w:szCs w:val="24"/>
        </w:rPr>
      </w:pPr>
      <w:r>
        <w:rPr>
          <w:sz w:val="24"/>
          <w:szCs w:val="24"/>
        </w:rPr>
        <w:t>Með vísun til</w:t>
      </w:r>
      <w:r w:rsidR="007B1118">
        <w:rPr>
          <w:sz w:val="24"/>
          <w:szCs w:val="24"/>
        </w:rPr>
        <w:t xml:space="preserve"> deilnanna</w:t>
      </w:r>
      <w:r>
        <w:rPr>
          <w:sz w:val="24"/>
          <w:szCs w:val="24"/>
        </w:rPr>
        <w:t xml:space="preserve"> um forgang og </w:t>
      </w:r>
      <w:r w:rsidR="00952516">
        <w:rPr>
          <w:sz w:val="24"/>
          <w:szCs w:val="24"/>
        </w:rPr>
        <w:t xml:space="preserve">til </w:t>
      </w:r>
      <w:bookmarkStart w:id="0" w:name="_GoBack"/>
      <w:bookmarkEnd w:id="0"/>
      <w:r>
        <w:rPr>
          <w:sz w:val="24"/>
          <w:szCs w:val="24"/>
        </w:rPr>
        <w:t xml:space="preserve">ACER-málsins [Orkupakki 3] er Arnar Þór þeirrar skoðunar, </w:t>
      </w:r>
      <w:r w:rsidR="007B1118">
        <w:rPr>
          <w:i/>
          <w:sz w:val="24"/>
          <w:szCs w:val="24"/>
        </w:rPr>
        <w:t xml:space="preserve">„að lýðveldið Ísland hafi ratað í stjórnskipulega kreppu, sem setur íslenzk stjórnarmálefni í alls kyns vanda.  Þessi stjórnskipulegi vandi stafar ekki sízt af þeim lýðræðishalla, sem Ísland býr við í EES-samstarfinu“.  </w:t>
      </w:r>
    </w:p>
    <w:p w:rsidR="007B1118" w:rsidRDefault="007B1118" w:rsidP="00A530C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Það var árið </w:t>
      </w:r>
      <w:r>
        <w:rPr>
          <w:sz w:val="24"/>
          <w:szCs w:val="24"/>
        </w:rPr>
        <w:t xml:space="preserve">2012, að ESA vakti fyrst máls á forganginum.  ESA styðst við úrskurði EFTA-dómstólsins um, að innleiddar EES-reglur hafi forgang fram yfir mismunandi reglur aðildarríkjanna.  </w:t>
      </w:r>
      <w:r w:rsidR="00016940">
        <w:rPr>
          <w:sz w:val="24"/>
          <w:szCs w:val="24"/>
        </w:rPr>
        <w:t>Samt hefur Ísland í meira en aldarfjórðung haft talsvert öðruvísi lög og dóma um þetta en Noregur.</w:t>
      </w:r>
    </w:p>
    <w:p w:rsidR="001D36C7" w:rsidRDefault="001D36C7" w:rsidP="00A530CF">
      <w:pPr>
        <w:rPr>
          <w:sz w:val="24"/>
          <w:szCs w:val="24"/>
        </w:rPr>
      </w:pPr>
      <w:r>
        <w:rPr>
          <w:sz w:val="24"/>
          <w:szCs w:val="24"/>
        </w:rPr>
        <w:t xml:space="preserve">Bókun 35 tiltekur, að EFTA-ríkin skuli, </w:t>
      </w:r>
      <w:r>
        <w:rPr>
          <w:i/>
          <w:sz w:val="24"/>
          <w:szCs w:val="24"/>
        </w:rPr>
        <w:t xml:space="preserve">„ef nauðsyn krefur“, </w:t>
      </w:r>
      <w:r>
        <w:rPr>
          <w:sz w:val="24"/>
          <w:szCs w:val="24"/>
        </w:rPr>
        <w:t xml:space="preserve">lögleiða, að EES-reglurnar njóti forgangs fram yfir landsrétt.  Hlýðniskyldan í 3. gr. EES-samningsins er út af fyrir sig röksemd fyrir viðhorfi ESA.  Á hinn bóginn er nálgun Íslands við viðfangsefnið í meira samræmi við tveggja stoða grundvallarreglu EES, sem er til að EFTA-löndin standi ekki veikar að vígi í viðskiptunum við ESB eða gagnvart lagasetningu ESB.  Það er röksemd fyrir því, að norska lagaákvæðið </w:t>
      </w:r>
      <w:r w:rsidR="00B74C0D">
        <w:rPr>
          <w:sz w:val="24"/>
          <w:szCs w:val="24"/>
        </w:rPr>
        <w:t xml:space="preserve">[á grundvelli bókunar 35] gangi lengra til móts við ESB en nauðsyn krefur.  </w:t>
      </w:r>
    </w:p>
    <w:p w:rsidR="00B74C0D" w:rsidRDefault="00B74C0D" w:rsidP="00A530CF">
      <w:pPr>
        <w:rPr>
          <w:sz w:val="24"/>
          <w:szCs w:val="24"/>
        </w:rPr>
      </w:pPr>
      <w:r>
        <w:rPr>
          <w:sz w:val="24"/>
          <w:szCs w:val="24"/>
        </w:rPr>
        <w:t>Það er löngu kominn tími til að leysa þetta vandamál á sviði stjórnmálanna, þ.e. með samráði á milli Noregs, Íslands, Liechtensteins og ESB.  Það gæti leitt í ljós stærra svigrúm en Noregur hefur lagt til grundvallar sínu samstarfi innan EES, og slíkt gæti opnað á möguleika á að verða við kröfu LO um forgang norskra reglna um vinnumarkaðinn.  Ef ekki finnast slíkir möguleikar [í viðræðunum], sýnir sú staða fram á mikilvægi gre</w:t>
      </w:r>
      <w:r w:rsidR="000147D9">
        <w:rPr>
          <w:sz w:val="24"/>
          <w:szCs w:val="24"/>
        </w:rPr>
        <w:t xml:space="preserve">inargerðar um valkosti við EES-samninginn, sem kunna að vera í boði.  </w:t>
      </w:r>
    </w:p>
    <w:p w:rsidR="000147D9" w:rsidRDefault="000147D9" w:rsidP="00A530CF">
      <w:pPr>
        <w:rPr>
          <w:sz w:val="24"/>
          <w:szCs w:val="24"/>
        </w:rPr>
      </w:pPr>
    </w:p>
    <w:p w:rsidR="000147D9" w:rsidRDefault="000147D9" w:rsidP="000147D9">
      <w:pPr>
        <w:jc w:val="right"/>
        <w:rPr>
          <w:sz w:val="24"/>
          <w:szCs w:val="24"/>
        </w:rPr>
      </w:pPr>
      <w:r>
        <w:rPr>
          <w:sz w:val="24"/>
          <w:szCs w:val="24"/>
        </w:rPr>
        <w:t>Morten Harper, lögfræðingur og  leiðtogi greininga hjá Nei til EU</w:t>
      </w:r>
    </w:p>
    <w:p w:rsidR="001276EA" w:rsidRPr="001D36C7" w:rsidRDefault="001276EA" w:rsidP="000147D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Þýðing úr norsku: Garðabæ, 13.06.2021, Bjarni Jónsson </w:t>
      </w:r>
    </w:p>
    <w:p w:rsidR="00332CC2" w:rsidRPr="00332CC2" w:rsidRDefault="00332CC2" w:rsidP="00A530CF">
      <w:pPr>
        <w:rPr>
          <w:sz w:val="24"/>
          <w:szCs w:val="24"/>
        </w:rPr>
      </w:pPr>
    </w:p>
    <w:p w:rsidR="004A735B" w:rsidRPr="00C14978" w:rsidRDefault="004A735B" w:rsidP="00A530CF">
      <w:pPr>
        <w:rPr>
          <w:i/>
          <w:sz w:val="24"/>
          <w:szCs w:val="24"/>
        </w:rPr>
      </w:pPr>
    </w:p>
    <w:sectPr w:rsidR="004A735B" w:rsidRPr="00C1497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449" w:rsidRDefault="00592449" w:rsidP="001276EA">
      <w:pPr>
        <w:spacing w:after="0" w:line="240" w:lineRule="auto"/>
      </w:pPr>
      <w:r>
        <w:separator/>
      </w:r>
    </w:p>
  </w:endnote>
  <w:endnote w:type="continuationSeparator" w:id="0">
    <w:p w:rsidR="00592449" w:rsidRDefault="00592449" w:rsidP="00127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18799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6EA" w:rsidRDefault="001276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4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76EA" w:rsidRDefault="001276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449" w:rsidRDefault="00592449" w:rsidP="001276EA">
      <w:pPr>
        <w:spacing w:after="0" w:line="240" w:lineRule="auto"/>
      </w:pPr>
      <w:r>
        <w:separator/>
      </w:r>
    </w:p>
  </w:footnote>
  <w:footnote w:type="continuationSeparator" w:id="0">
    <w:p w:rsidR="00592449" w:rsidRDefault="00592449" w:rsidP="00127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6EA" w:rsidRDefault="001276EA">
    <w:pPr>
      <w:pStyle w:val="Header"/>
    </w:pPr>
    <w:r>
      <w:t>Klassekampen</w:t>
    </w:r>
    <w:r>
      <w:ptab w:relativeTo="margin" w:alignment="center" w:leader="none"/>
    </w:r>
    <w:r>
      <w:t>Meninger</w:t>
    </w:r>
    <w:r>
      <w:ptab w:relativeTo="margin" w:alignment="right" w:leader="none"/>
    </w:r>
    <w:r>
      <w:t>05.06.2021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CF"/>
    <w:rsid w:val="00002422"/>
    <w:rsid w:val="000147D9"/>
    <w:rsid w:val="00016940"/>
    <w:rsid w:val="00042A17"/>
    <w:rsid w:val="000E043C"/>
    <w:rsid w:val="00124837"/>
    <w:rsid w:val="001276EA"/>
    <w:rsid w:val="001D36C7"/>
    <w:rsid w:val="00207D74"/>
    <w:rsid w:val="0022395A"/>
    <w:rsid w:val="002A69DD"/>
    <w:rsid w:val="002F6550"/>
    <w:rsid w:val="00332CC2"/>
    <w:rsid w:val="00341950"/>
    <w:rsid w:val="003653F3"/>
    <w:rsid w:val="004A735B"/>
    <w:rsid w:val="004E2728"/>
    <w:rsid w:val="00592449"/>
    <w:rsid w:val="006461F0"/>
    <w:rsid w:val="0079294B"/>
    <w:rsid w:val="007B002C"/>
    <w:rsid w:val="007B1118"/>
    <w:rsid w:val="00952516"/>
    <w:rsid w:val="009C1797"/>
    <w:rsid w:val="00A530CF"/>
    <w:rsid w:val="00B74C0D"/>
    <w:rsid w:val="00BB3075"/>
    <w:rsid w:val="00C14978"/>
    <w:rsid w:val="00D6494B"/>
    <w:rsid w:val="00E5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A95DD-FE3A-4F45-8C29-AF516935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30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30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27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6EA"/>
  </w:style>
  <w:style w:type="paragraph" w:styleId="Footer">
    <w:name w:val="footer"/>
    <w:basedOn w:val="Normal"/>
    <w:link w:val="FooterChar"/>
    <w:uiPriority w:val="99"/>
    <w:unhideWhenUsed/>
    <w:rsid w:val="00127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38"/>
    <w:rsid w:val="0073471D"/>
    <w:rsid w:val="00B9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97C5ED7ED1428F8785859310131F20">
    <w:name w:val="0797C5ED7ED1428F8785859310131F20"/>
    <w:rsid w:val="00B90A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88473-5B5B-4108-9D23-3AFD91D3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1054</Words>
  <Characters>6008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Reykurinn frá Reykjanesi</vt:lpstr>
    </vt:vector>
  </TitlesOfParts>
  <Company/>
  <LinksUpToDate>false</LinksUpToDate>
  <CharactersWithSpaces>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Bjarni Jónsson</dc:creator>
  <cp:keywords/>
  <dc:description/>
  <cp:lastModifiedBy>Bjarni Jónsson</cp:lastModifiedBy>
  <cp:revision>10</cp:revision>
  <dcterms:created xsi:type="dcterms:W3CDTF">2021-06-07T21:11:00Z</dcterms:created>
  <dcterms:modified xsi:type="dcterms:W3CDTF">2021-06-13T15:00:00Z</dcterms:modified>
</cp:coreProperties>
</file>